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E9CAAB" w14:textId="77777777" w:rsidR="00952B92" w:rsidRPr="0052261B" w:rsidRDefault="00F80D8E" w:rsidP="002F2D6A">
      <w:pPr>
        <w:rPr>
          <w:rFonts w:asciiTheme="majorHAnsi" w:eastAsia="Arial" w:hAnsiTheme="majorHAnsi" w:cs="Arial"/>
          <w:sz w:val="22"/>
          <w:szCs w:val="22"/>
        </w:rPr>
      </w:pPr>
      <w:r w:rsidRPr="002F2D6A">
        <w:rPr>
          <w:noProof/>
        </w:rPr>
        <w:drawing>
          <wp:inline distT="0" distB="0" distL="0" distR="0" wp14:anchorId="11A8974B" wp14:editId="0BC0DD7C">
            <wp:extent cx="1228725" cy="1208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0749" cy="12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drawing>
          <wp:inline distT="19050" distB="19050" distL="19050" distR="19050" wp14:anchorId="00FD8B3C" wp14:editId="19D31E38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</w:p>
    <w:p w14:paraId="0B10C855" w14:textId="77777777" w:rsidR="00952B92" w:rsidRPr="0052261B" w:rsidRDefault="00952B92">
      <w:pPr>
        <w:jc w:val="center"/>
        <w:rPr>
          <w:rFonts w:asciiTheme="majorHAnsi" w:eastAsia="Arial" w:hAnsiTheme="majorHAnsi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F72004" w14:paraId="06EF7FAC" w14:textId="77777777" w:rsidTr="00377617">
        <w:trPr>
          <w:trHeight w:val="220"/>
        </w:trPr>
        <w:tc>
          <w:tcPr>
            <w:tcW w:w="10207" w:type="dxa"/>
            <w:gridSpan w:val="4"/>
            <w:shd w:val="clear" w:color="auto" w:fill="FFC000"/>
          </w:tcPr>
          <w:p w14:paraId="1DE21FED" w14:textId="77777777" w:rsidR="00952B92" w:rsidRPr="002F2D6A" w:rsidRDefault="00F80D8E" w:rsidP="002F2D6A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ROLE PROFILE</w:t>
            </w:r>
          </w:p>
        </w:tc>
      </w:tr>
      <w:tr w:rsidR="00F72004" w14:paraId="052828BD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2D01A248" w14:textId="77777777" w:rsidR="00952B92" w:rsidRPr="0052261B" w:rsidRDefault="00F80D8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32BB71DC" w14:textId="14644936" w:rsidR="00952B92" w:rsidRPr="001D635C" w:rsidRDefault="00704629" w:rsidP="59B33E60">
            <w:pPr>
              <w:rPr>
                <w:rFonts w:ascii="Calibri Light" w:eastAsia="Arial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bCs/>
                <w:sz w:val="22"/>
                <w:szCs w:val="22"/>
              </w:rPr>
              <w:t>Area Manager</w:t>
            </w:r>
          </w:p>
        </w:tc>
        <w:tc>
          <w:tcPr>
            <w:tcW w:w="972" w:type="dxa"/>
            <w:shd w:val="clear" w:color="auto" w:fill="FFFDEE"/>
          </w:tcPr>
          <w:p w14:paraId="5C0BC642" w14:textId="77777777" w:rsidR="00952B92" w:rsidRPr="000B5D05" w:rsidRDefault="00F80D8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0B5D05">
              <w:rPr>
                <w:rFonts w:ascii="Calibri Light" w:eastAsia="Arial" w:hAnsi="Calibri Light" w:cs="Calibri Light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4AC1BACD" w14:textId="169E592B" w:rsidR="00952B92" w:rsidRPr="000B5D05" w:rsidRDefault="00704629" w:rsidP="59B33E60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09/12/2024</w:t>
            </w:r>
          </w:p>
        </w:tc>
      </w:tr>
      <w:tr w:rsidR="00F72004" w14:paraId="3CDAED20" w14:textId="77777777" w:rsidTr="59B33E60">
        <w:tc>
          <w:tcPr>
            <w:tcW w:w="2565" w:type="dxa"/>
            <w:shd w:val="clear" w:color="auto" w:fill="FFFDEE"/>
          </w:tcPr>
          <w:p w14:paraId="70AF7B1A" w14:textId="77777777" w:rsidR="00952B92" w:rsidRPr="0052261B" w:rsidRDefault="00F80D8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1712873D" w14:textId="3B88A6FB" w:rsidR="00952B92" w:rsidRPr="000B5D05" w:rsidRDefault="00704629" w:rsidP="59B33E60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Operations</w:t>
            </w:r>
          </w:p>
        </w:tc>
      </w:tr>
      <w:tr w:rsidR="00F72004" w14:paraId="4597DD2C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35C7C6C8" w14:textId="77777777" w:rsidR="00952B92" w:rsidRPr="0052261B" w:rsidRDefault="00F80D8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4C21BE8C" w14:textId="6DC8270C" w:rsidR="00952B92" w:rsidRPr="000B5D05" w:rsidRDefault="00F80D8E" w:rsidP="59B33E60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0B5D05">
              <w:rPr>
                <w:rFonts w:ascii="Calibri Light" w:eastAsia="Arial" w:hAnsi="Calibri Light" w:cs="Calibri Light"/>
                <w:sz w:val="22"/>
                <w:szCs w:val="22"/>
              </w:rPr>
              <w:t xml:space="preserve">Soreen </w:t>
            </w:r>
            <w:r w:rsidR="00704629">
              <w:rPr>
                <w:rFonts w:ascii="Calibri Light" w:eastAsia="Arial" w:hAnsi="Calibri Light" w:cs="Calibri Light"/>
                <w:sz w:val="22"/>
                <w:szCs w:val="22"/>
              </w:rPr>
              <w:t>Trafford Park</w:t>
            </w:r>
          </w:p>
        </w:tc>
      </w:tr>
      <w:tr w:rsidR="00F72004" w14:paraId="675FAFEF" w14:textId="77777777" w:rsidTr="00826C5A">
        <w:tc>
          <w:tcPr>
            <w:tcW w:w="10207" w:type="dxa"/>
            <w:gridSpan w:val="4"/>
            <w:shd w:val="clear" w:color="auto" w:fill="FFC000"/>
          </w:tcPr>
          <w:p w14:paraId="6E0CB26E" w14:textId="77777777" w:rsidR="00543B25" w:rsidRPr="002F2D6A" w:rsidRDefault="00F80D8E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ROLE SUMMARY</w:t>
            </w:r>
            <w:r w:rsidRPr="002F2D6A"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  <w:t xml:space="preserve"> </w:t>
            </w:r>
          </w:p>
          <w:p w14:paraId="782610CE" w14:textId="77777777" w:rsidR="00952B92" w:rsidRPr="00826C5A" w:rsidRDefault="00F80D8E" w:rsidP="00543B25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</w:rPr>
            </w:pPr>
            <w:r w:rsidRPr="00826C5A">
              <w:rPr>
                <w:rFonts w:asciiTheme="majorHAnsi" w:eastAsia="Arial" w:hAnsiTheme="majorHAnsi" w:cs="Arial"/>
                <w:color w:val="FFFFFF"/>
              </w:rPr>
              <w:t xml:space="preserve">Summarise </w:t>
            </w:r>
            <w:r w:rsidRPr="00D7288F">
              <w:rPr>
                <w:rFonts w:asciiTheme="majorHAnsi" w:eastAsia="Arial" w:hAnsiTheme="majorHAnsi" w:cs="Arial"/>
                <w:color w:val="EEECE1" w:themeColor="background2"/>
              </w:rPr>
              <w:t xml:space="preserve">in </w:t>
            </w:r>
            <w:r w:rsidRPr="00D7288F">
              <w:rPr>
                <w:rFonts w:asciiTheme="majorHAnsi" w:eastAsia="Arial" w:hAnsiTheme="majorHAnsi" w:cs="Arial"/>
                <w:b/>
                <w:bCs/>
                <w:color w:val="EEECE1" w:themeColor="background2"/>
              </w:rPr>
              <w:t>one or two sentences</w:t>
            </w:r>
            <w:r w:rsidRPr="00D7288F">
              <w:rPr>
                <w:rFonts w:asciiTheme="majorHAnsi" w:eastAsia="Arial" w:hAnsiTheme="majorHAnsi" w:cs="Arial"/>
                <w:color w:val="EEECE1" w:themeColor="background2"/>
              </w:rPr>
              <w:t xml:space="preserve"> </w:t>
            </w:r>
            <w:r w:rsidRPr="00826C5A">
              <w:rPr>
                <w:rFonts w:asciiTheme="majorHAnsi" w:eastAsia="Arial" w:hAnsiTheme="majorHAnsi" w:cs="Arial"/>
                <w:color w:val="FFFFFF"/>
              </w:rPr>
              <w:t xml:space="preserve">the highlights of the job in terms of its purpose and overall responsibility. </w:t>
            </w:r>
          </w:p>
        </w:tc>
      </w:tr>
      <w:tr w:rsidR="00F72004" w14:paraId="6EE3A31E" w14:textId="77777777" w:rsidTr="001E48AF">
        <w:trPr>
          <w:trHeight w:val="900"/>
        </w:trPr>
        <w:tc>
          <w:tcPr>
            <w:tcW w:w="10207" w:type="dxa"/>
            <w:gridSpan w:val="4"/>
          </w:tcPr>
          <w:p w14:paraId="5CED62D4" w14:textId="77777777" w:rsidR="00B668AC" w:rsidRPr="00704629" w:rsidRDefault="00B668AC" w:rsidP="00525F2E">
            <w:pPr>
              <w:pStyle w:val="p0"/>
              <w:spacing w:line="260" w:lineRule="exact"/>
              <w:rPr>
                <w:rFonts w:ascii="Calibri" w:eastAsia="Arial" w:hAnsi="Calibri" w:cs="Calibri"/>
                <w:sz w:val="22"/>
                <w:szCs w:val="22"/>
              </w:rPr>
            </w:pPr>
          </w:p>
          <w:p w14:paraId="5A6F326F" w14:textId="77777777" w:rsidR="00704629" w:rsidRDefault="00704629" w:rsidP="00704629">
            <w:pPr>
              <w:rPr>
                <w:rFonts w:ascii="Calibri" w:hAnsi="Calibri" w:cs="Calibri"/>
                <w:sz w:val="22"/>
                <w:szCs w:val="22"/>
              </w:rPr>
            </w:pPr>
            <w:r w:rsidRPr="00704629">
              <w:rPr>
                <w:rFonts w:ascii="Calibri" w:hAnsi="Calibri" w:cs="Calibri"/>
                <w:sz w:val="22"/>
                <w:szCs w:val="22"/>
              </w:rPr>
              <w:t>A Technical Expert who both operates and oversees all equipment, processes and people in their area.</w:t>
            </w:r>
          </w:p>
          <w:p w14:paraId="63839DFF" w14:textId="77777777" w:rsidR="00704629" w:rsidRPr="00704629" w:rsidRDefault="00704629" w:rsidP="007046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EEA9FB" w14:textId="77777777" w:rsidR="00704629" w:rsidRPr="00704629" w:rsidRDefault="00704629" w:rsidP="00704629">
            <w:pPr>
              <w:rPr>
                <w:rFonts w:ascii="Calibri" w:hAnsi="Calibri" w:cs="Calibri"/>
                <w:sz w:val="22"/>
                <w:szCs w:val="22"/>
              </w:rPr>
            </w:pPr>
            <w:r w:rsidRPr="00704629">
              <w:rPr>
                <w:rFonts w:ascii="Calibri" w:hAnsi="Calibri" w:cs="Calibri"/>
                <w:sz w:val="22"/>
                <w:szCs w:val="22"/>
              </w:rPr>
              <w:t>Takes 1</w:t>
            </w:r>
            <w:r w:rsidRPr="00704629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704629">
              <w:rPr>
                <w:rFonts w:ascii="Calibri" w:hAnsi="Calibri" w:cs="Calibri"/>
                <w:sz w:val="22"/>
                <w:szCs w:val="22"/>
              </w:rPr>
              <w:t xml:space="preserve"> Line Manager responsibility for all aspects of Safety, Quality, People, Delivery and Cost for their Line(s) whilst on shift, ensuring compliance with legislation, company standards and budgetary constraints.</w:t>
            </w:r>
          </w:p>
          <w:p w14:paraId="19F53449" w14:textId="77777777" w:rsidR="00680F39" w:rsidRPr="00704629" w:rsidRDefault="00680F39" w:rsidP="00A51AFD">
            <w:pPr>
              <w:pStyle w:val="p0"/>
              <w:spacing w:line="260" w:lineRule="exact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F72004" w14:paraId="43B45382" w14:textId="77777777" w:rsidTr="00826C5A">
        <w:trPr>
          <w:trHeight w:val="300"/>
        </w:trPr>
        <w:tc>
          <w:tcPr>
            <w:tcW w:w="10207" w:type="dxa"/>
            <w:gridSpan w:val="4"/>
            <w:shd w:val="clear" w:color="auto" w:fill="FFC000"/>
            <w:vAlign w:val="center"/>
          </w:tcPr>
          <w:p w14:paraId="2DF5A47E" w14:textId="77777777" w:rsidR="00952B92" w:rsidRPr="002F2D6A" w:rsidRDefault="00F80D8E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REPORTING STRUCTURE</w:t>
            </w:r>
          </w:p>
        </w:tc>
      </w:tr>
      <w:tr w:rsidR="00F72004" w14:paraId="2CCCBC49" w14:textId="77777777" w:rsidTr="00741711">
        <w:trPr>
          <w:trHeight w:val="341"/>
        </w:trPr>
        <w:tc>
          <w:tcPr>
            <w:tcW w:w="2565" w:type="dxa"/>
            <w:shd w:val="clear" w:color="auto" w:fill="FFFDEE"/>
            <w:vAlign w:val="center"/>
          </w:tcPr>
          <w:p w14:paraId="77F484FB" w14:textId="77777777" w:rsidR="00952B92" w:rsidRPr="0052261B" w:rsidRDefault="00F80D8E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7A9E7A74" w14:textId="42AE2256" w:rsidR="00952B92" w:rsidRPr="00660537" w:rsidRDefault="00704629" w:rsidP="59B33E60">
            <w:pPr>
              <w:spacing w:line="259" w:lineRule="auto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sz w:val="22"/>
                <w:szCs w:val="22"/>
              </w:rPr>
              <w:t>Production Manager</w:t>
            </w:r>
          </w:p>
        </w:tc>
      </w:tr>
      <w:tr w:rsidR="00F72004" w14:paraId="337920B4" w14:textId="77777777" w:rsidTr="00262F7B">
        <w:trPr>
          <w:trHeight w:val="341"/>
        </w:trPr>
        <w:tc>
          <w:tcPr>
            <w:tcW w:w="2565" w:type="dxa"/>
            <w:shd w:val="clear" w:color="auto" w:fill="FFFDEE"/>
          </w:tcPr>
          <w:p w14:paraId="45601802" w14:textId="77777777" w:rsidR="00B6632B" w:rsidRPr="0052261B" w:rsidRDefault="00F80D8E" w:rsidP="00B6632B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  <w:vAlign w:val="center"/>
          </w:tcPr>
          <w:p w14:paraId="1285D640" w14:textId="0274F8EC" w:rsidR="00B6632B" w:rsidRPr="00585E4B" w:rsidRDefault="00F80D8E" w:rsidP="00B6632B">
            <w:pPr>
              <w:spacing w:line="259" w:lineRule="auto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F80D8E">
              <w:rPr>
                <w:rFonts w:ascii="Calibri Light" w:eastAsia="Arial" w:hAnsi="Calibri Light" w:cs="Calibri Light"/>
                <w:sz w:val="22"/>
                <w:szCs w:val="22"/>
              </w:rPr>
              <w:t xml:space="preserve">Technical, 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E</w:t>
            </w:r>
            <w:r w:rsidRPr="00F80D8E">
              <w:rPr>
                <w:rFonts w:ascii="Calibri Light" w:eastAsia="Arial" w:hAnsi="Calibri Light" w:cs="Calibri Light"/>
                <w:sz w:val="22"/>
                <w:szCs w:val="22"/>
              </w:rPr>
              <w:t xml:space="preserve">ngineering, HSE, 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S</w:t>
            </w:r>
            <w:r w:rsidRPr="00F80D8E">
              <w:rPr>
                <w:rFonts w:ascii="Calibri Light" w:eastAsia="Arial" w:hAnsi="Calibri Light" w:cs="Calibri Light"/>
                <w:sz w:val="22"/>
                <w:szCs w:val="22"/>
              </w:rPr>
              <w:t xml:space="preserve">upply </w:t>
            </w:r>
            <w:r>
              <w:rPr>
                <w:rFonts w:ascii="Calibri Light" w:eastAsia="Arial" w:hAnsi="Calibri Light" w:cs="Calibri Light"/>
                <w:sz w:val="22"/>
                <w:szCs w:val="22"/>
              </w:rPr>
              <w:t>C</w:t>
            </w:r>
            <w:r w:rsidRPr="00F80D8E">
              <w:rPr>
                <w:rFonts w:ascii="Calibri Light" w:eastAsia="Arial" w:hAnsi="Calibri Light" w:cs="Calibri Light"/>
                <w:sz w:val="22"/>
                <w:szCs w:val="22"/>
              </w:rPr>
              <w:t>hain, People team, Finance</w:t>
            </w:r>
          </w:p>
        </w:tc>
      </w:tr>
      <w:tr w:rsidR="00F72004" w14:paraId="6F0DF81E" w14:textId="77777777" w:rsidTr="00262F7B">
        <w:trPr>
          <w:trHeight w:val="341"/>
        </w:trPr>
        <w:tc>
          <w:tcPr>
            <w:tcW w:w="2565" w:type="dxa"/>
            <w:shd w:val="clear" w:color="auto" w:fill="FFFDEE"/>
          </w:tcPr>
          <w:p w14:paraId="48E86FDC" w14:textId="77777777" w:rsidR="00B6632B" w:rsidRPr="0052261B" w:rsidRDefault="00F80D8E" w:rsidP="00B6632B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  <w:vAlign w:val="center"/>
          </w:tcPr>
          <w:p w14:paraId="181815EE" w14:textId="77777777" w:rsidR="00B6632B" w:rsidRPr="00585E4B" w:rsidRDefault="00B6632B" w:rsidP="00B6632B">
            <w:pPr>
              <w:spacing w:line="259" w:lineRule="auto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F72004" w14:paraId="0F114357" w14:textId="77777777" w:rsidTr="00826C5A">
        <w:tc>
          <w:tcPr>
            <w:tcW w:w="10207" w:type="dxa"/>
            <w:gridSpan w:val="4"/>
            <w:shd w:val="clear" w:color="auto" w:fill="FFC000"/>
          </w:tcPr>
          <w:p w14:paraId="05F47AA2" w14:textId="77777777" w:rsidR="00B6632B" w:rsidRPr="002F2D6A" w:rsidRDefault="00F80D8E" w:rsidP="00B6632B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 xml:space="preserve">KEY ACCOUNTABILITIES AND RESPONSIBILITIES </w:t>
            </w:r>
          </w:p>
        </w:tc>
      </w:tr>
      <w:tr w:rsidR="00F72004" w14:paraId="556DDBF2" w14:textId="77777777" w:rsidTr="000D2F58">
        <w:trPr>
          <w:trHeight w:val="1408"/>
        </w:trPr>
        <w:tc>
          <w:tcPr>
            <w:tcW w:w="10207" w:type="dxa"/>
            <w:gridSpan w:val="4"/>
            <w:vAlign w:val="center"/>
          </w:tcPr>
          <w:p w14:paraId="5A49F4E8" w14:textId="77777777" w:rsidR="00704629" w:rsidRPr="00704629" w:rsidRDefault="00704629" w:rsidP="001330E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704629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Safety</w:t>
            </w:r>
          </w:p>
          <w:p w14:paraId="6245493D" w14:textId="77777777" w:rsidR="00704629" w:rsidRPr="00704629" w:rsidRDefault="00704629" w:rsidP="001330E3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04629">
              <w:rPr>
                <w:rFonts w:asciiTheme="majorHAnsi" w:hAnsiTheme="majorHAnsi" w:cstheme="majorHAnsi"/>
                <w:lang w:val="en-US"/>
              </w:rPr>
              <w:t>Meet all individual and role responsibilities as required under the Company Health and Safety policy to meet legal compliance.</w:t>
            </w:r>
          </w:p>
          <w:p w14:paraId="171784A7" w14:textId="77777777" w:rsidR="00704629" w:rsidRPr="00704629" w:rsidRDefault="00704629" w:rsidP="001330E3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04629">
              <w:rPr>
                <w:rFonts w:asciiTheme="majorHAnsi" w:hAnsiTheme="majorHAnsi" w:cstheme="majorHAnsi"/>
                <w:lang w:val="en-US"/>
              </w:rPr>
              <w:t xml:space="preserve">Proactively promote our Safety-first Culture, be responsible for your own safety and for others, influencing good </w:t>
            </w:r>
            <w:proofErr w:type="spellStart"/>
            <w:r w:rsidRPr="00704629">
              <w:rPr>
                <w:rFonts w:asciiTheme="majorHAnsi" w:hAnsiTheme="majorHAnsi" w:cstheme="majorHAnsi"/>
                <w:lang w:val="en-US"/>
              </w:rPr>
              <w:t>behaviours</w:t>
            </w:r>
            <w:proofErr w:type="spellEnd"/>
            <w:r w:rsidRPr="00704629">
              <w:rPr>
                <w:rFonts w:asciiTheme="majorHAnsi" w:hAnsiTheme="majorHAnsi" w:cstheme="majorHAnsi"/>
                <w:lang w:val="en-US"/>
              </w:rPr>
              <w:t>.</w:t>
            </w:r>
          </w:p>
          <w:p w14:paraId="7C48A5D3" w14:textId="77777777" w:rsidR="00704629" w:rsidRPr="00704629" w:rsidRDefault="00704629" w:rsidP="001330E3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04629">
              <w:rPr>
                <w:rFonts w:asciiTheme="majorHAnsi" w:hAnsiTheme="majorHAnsi" w:cstheme="majorHAnsi"/>
                <w:lang w:val="en-US"/>
              </w:rPr>
              <w:t>Ensure risk assessments are carried out to address any potential hazards, ensuring the assessments are current and effective.</w:t>
            </w:r>
          </w:p>
          <w:p w14:paraId="0A0E8179" w14:textId="77777777" w:rsidR="00704629" w:rsidRPr="00704629" w:rsidRDefault="00704629" w:rsidP="001330E3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04629">
              <w:rPr>
                <w:rFonts w:asciiTheme="majorHAnsi" w:hAnsiTheme="majorHAnsi" w:cstheme="majorHAnsi"/>
                <w:lang w:val="en-US"/>
              </w:rPr>
              <w:t xml:space="preserve">Ensure employees follow Safe Operating Procedures, and </w:t>
            </w:r>
            <w:proofErr w:type="gramStart"/>
            <w:r w:rsidRPr="00704629">
              <w:rPr>
                <w:rFonts w:asciiTheme="majorHAnsi" w:hAnsiTheme="majorHAnsi" w:cstheme="majorHAnsi"/>
                <w:lang w:val="en-US"/>
              </w:rPr>
              <w:t>ensuring</w:t>
            </w:r>
            <w:proofErr w:type="gramEnd"/>
            <w:r w:rsidRPr="00704629">
              <w:rPr>
                <w:rFonts w:asciiTheme="majorHAnsi" w:hAnsiTheme="majorHAnsi" w:cstheme="majorHAnsi"/>
                <w:lang w:val="en-US"/>
              </w:rPr>
              <w:t xml:space="preserve"> the correct personal protective equipment is worn when required.</w:t>
            </w:r>
          </w:p>
          <w:p w14:paraId="6989AF22" w14:textId="77777777" w:rsidR="00704629" w:rsidRPr="00704629" w:rsidRDefault="00704629" w:rsidP="001330E3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04629">
              <w:rPr>
                <w:rFonts w:asciiTheme="majorHAnsi" w:hAnsiTheme="majorHAnsi" w:cstheme="majorHAnsi"/>
                <w:lang w:val="en-US"/>
              </w:rPr>
              <w:t xml:space="preserve">Ensuring the correct use of any equipment. All relevant training is carried out, and </w:t>
            </w:r>
            <w:proofErr w:type="gramStart"/>
            <w:r w:rsidRPr="00704629">
              <w:rPr>
                <w:rFonts w:asciiTheme="majorHAnsi" w:hAnsiTheme="majorHAnsi" w:cstheme="majorHAnsi"/>
                <w:lang w:val="en-US"/>
              </w:rPr>
              <w:t>trainee</w:t>
            </w:r>
            <w:proofErr w:type="gramEnd"/>
            <w:r w:rsidRPr="00704629">
              <w:rPr>
                <w:rFonts w:asciiTheme="majorHAnsi" w:hAnsiTheme="majorHAnsi" w:cstheme="majorHAnsi"/>
                <w:lang w:val="en-US"/>
              </w:rPr>
              <w:t xml:space="preserve"> deemed competent to carry out the task.</w:t>
            </w:r>
          </w:p>
          <w:p w14:paraId="6210A3AF" w14:textId="77777777" w:rsidR="00704629" w:rsidRPr="00704629" w:rsidRDefault="00704629" w:rsidP="001330E3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04629">
              <w:rPr>
                <w:rFonts w:asciiTheme="majorHAnsi" w:hAnsiTheme="majorHAnsi" w:cstheme="majorHAnsi"/>
                <w:lang w:val="en-US"/>
              </w:rPr>
              <w:t xml:space="preserve">Accidents, incidents, near misses and hazard spots are investigated in a timely manner and good use of improvement techniques to identify route cause, introduce preventative measures to stop recurrence. </w:t>
            </w:r>
          </w:p>
          <w:p w14:paraId="336465D7" w14:textId="77777777" w:rsidR="00704629" w:rsidRPr="00704629" w:rsidRDefault="00704629" w:rsidP="001330E3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rFonts w:asciiTheme="majorHAnsi" w:hAnsiTheme="majorHAnsi" w:cstheme="majorHAnsi"/>
                <w:lang w:val="en-US"/>
              </w:rPr>
            </w:pPr>
            <w:r w:rsidRPr="00704629">
              <w:rPr>
                <w:rFonts w:asciiTheme="majorHAnsi" w:hAnsiTheme="majorHAnsi" w:cstheme="majorHAnsi"/>
                <w:lang w:val="en-US"/>
              </w:rPr>
              <w:t>Department audits to be carried out to identify potential failings in the system, and act on findings.</w:t>
            </w:r>
          </w:p>
          <w:p w14:paraId="1EB1C507" w14:textId="77777777" w:rsidR="00704629" w:rsidRPr="00704629" w:rsidRDefault="00704629" w:rsidP="001330E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704629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People</w:t>
            </w:r>
          </w:p>
          <w:p w14:paraId="24E05F1B" w14:textId="77777777" w:rsidR="00704629" w:rsidRPr="00704629" w:rsidRDefault="00704629" w:rsidP="001330E3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bookmarkStart w:id="0" w:name="_Hlk184111062"/>
            <w:r w:rsidRPr="00704629">
              <w:rPr>
                <w:rFonts w:asciiTheme="majorHAnsi" w:hAnsiTheme="majorHAnsi" w:cstheme="majorHAnsi"/>
              </w:rPr>
              <w:t>Complete return to work meetings with staff</w:t>
            </w:r>
          </w:p>
          <w:p w14:paraId="4EAD662D" w14:textId="77777777" w:rsidR="00704629" w:rsidRPr="00704629" w:rsidRDefault="00704629" w:rsidP="001330E3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Conduct disciplinary investigations to level that allows appropriate progression</w:t>
            </w:r>
          </w:p>
          <w:p w14:paraId="6D359E3E" w14:textId="77777777" w:rsidR="00704629" w:rsidRPr="00704629" w:rsidRDefault="00704629" w:rsidP="001330E3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Inspire confidence and ensure that staff are competent and sufficiently trained for tasks undertaken.</w:t>
            </w:r>
          </w:p>
          <w:p w14:paraId="3D049ED2" w14:textId="77777777" w:rsidR="00704629" w:rsidRPr="00704629" w:rsidRDefault="00704629" w:rsidP="001330E3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Supervise staff to ensure that they are carrying out tasks to the required level in line with Soreen processes, procedures and standards</w:t>
            </w:r>
          </w:p>
          <w:p w14:paraId="754DA026" w14:textId="77777777" w:rsidR="00704629" w:rsidRPr="00704629" w:rsidRDefault="00704629" w:rsidP="001330E3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Create a training plan for staff based upon role profiles, skills matrices and SOPs, supporting the writing of documents where required.</w:t>
            </w:r>
          </w:p>
          <w:p w14:paraId="3E05C50B" w14:textId="77777777" w:rsidR="00704629" w:rsidRPr="00704629" w:rsidRDefault="00704629" w:rsidP="001330E3">
            <w:pPr>
              <w:pStyle w:val="ListParagraph"/>
              <w:numPr>
                <w:ilvl w:val="0"/>
                <w:numId w:val="17"/>
              </w:numPr>
              <w:spacing w:after="160" w:line="278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04629">
              <w:rPr>
                <w:rFonts w:asciiTheme="majorHAnsi" w:hAnsiTheme="majorHAnsi" w:cstheme="majorHAnsi"/>
              </w:rPr>
              <w:t>Demonstrate and promote integrity and ensure that the team treats each other respectfully and equitably in line with Soreen values.</w:t>
            </w:r>
            <w:bookmarkEnd w:id="0"/>
          </w:p>
          <w:p w14:paraId="7A44A014" w14:textId="77777777" w:rsidR="00704629" w:rsidRPr="00704629" w:rsidRDefault="00704629" w:rsidP="001330E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704629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lastRenderedPageBreak/>
              <w:t>Quality</w:t>
            </w:r>
          </w:p>
          <w:p w14:paraId="35BE29E2" w14:textId="77777777" w:rsidR="00704629" w:rsidRPr="00704629" w:rsidRDefault="00704629" w:rsidP="001330E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To ensure that all product and processes are compliant with site product and technical standards</w:t>
            </w:r>
          </w:p>
          <w:p w14:paraId="5B599E70" w14:textId="77777777" w:rsidR="00704629" w:rsidRPr="00704629" w:rsidRDefault="00704629" w:rsidP="001330E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To ensure that Bakery Operating and hygiene standards are compliant or exceed BRC standards</w:t>
            </w:r>
          </w:p>
          <w:p w14:paraId="182018A4" w14:textId="77777777" w:rsidR="00704629" w:rsidRPr="00704629" w:rsidRDefault="00704629" w:rsidP="001330E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To ensure that all required documentation is completed fully and accurately, within the required timeframes and submitted as needed.</w:t>
            </w:r>
          </w:p>
          <w:p w14:paraId="225DF8E9" w14:textId="77777777" w:rsidR="00704629" w:rsidRPr="00704629" w:rsidRDefault="00704629" w:rsidP="001330E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To ensure that all staff are compliant with personal hygiene site standards</w:t>
            </w:r>
          </w:p>
          <w:p w14:paraId="0A22D85E" w14:textId="77777777" w:rsidR="00704629" w:rsidRPr="00704629" w:rsidRDefault="00704629" w:rsidP="001330E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To ensure all production activities are compliant with legislation including HACCP, Weights, labelling etc.</w:t>
            </w:r>
          </w:p>
          <w:p w14:paraId="2639AD9F" w14:textId="77777777" w:rsidR="00704629" w:rsidRPr="00704629" w:rsidRDefault="00704629" w:rsidP="001330E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704629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Delivery</w:t>
            </w:r>
          </w:p>
          <w:p w14:paraId="0DC666D6" w14:textId="77777777" w:rsidR="00704629" w:rsidRPr="00704629" w:rsidRDefault="00704629" w:rsidP="001330E3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04629">
              <w:rPr>
                <w:rFonts w:asciiTheme="majorHAnsi" w:hAnsiTheme="majorHAnsi" w:cstheme="majorHAnsi"/>
              </w:rPr>
              <w:t>Ensure that materials (including rework) are correctly collected, consumed and stored, with traceability as required and specified, used in rotation and with correct process control.</w:t>
            </w:r>
          </w:p>
          <w:p w14:paraId="0F63CA74" w14:textId="77777777" w:rsidR="00704629" w:rsidRPr="00704629" w:rsidRDefault="00704629" w:rsidP="001330E3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04629">
              <w:rPr>
                <w:rFonts w:asciiTheme="majorHAnsi" w:hAnsiTheme="majorHAnsi" w:cstheme="majorHAnsi"/>
              </w:rPr>
              <w:t>Ensure that all mixes are used with correct recipes, and are weighed and mixed correctly, as per specification.</w:t>
            </w:r>
          </w:p>
          <w:p w14:paraId="025A8C27" w14:textId="77777777" w:rsidR="00704629" w:rsidRPr="00704629" w:rsidRDefault="00704629" w:rsidP="001330E3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04629">
              <w:rPr>
                <w:rFonts w:asciiTheme="majorHAnsi" w:hAnsiTheme="majorHAnsi" w:cstheme="majorHAnsi"/>
              </w:rPr>
              <w:t>Ensure that all Plant and Equipment within area of control is set and operating correctly for the product being run.</w:t>
            </w:r>
          </w:p>
          <w:p w14:paraId="66BF56A2" w14:textId="77777777" w:rsidR="00704629" w:rsidRPr="00704629" w:rsidRDefault="00704629" w:rsidP="001330E3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04629">
              <w:rPr>
                <w:rFonts w:asciiTheme="majorHAnsi" w:hAnsiTheme="majorHAnsi" w:cstheme="majorHAnsi"/>
              </w:rPr>
              <w:t>Ensure that WIP is stored, labelled and rotated correctly, compliant with procedures.</w:t>
            </w:r>
          </w:p>
          <w:p w14:paraId="556B73F9" w14:textId="77777777" w:rsidR="00704629" w:rsidRPr="00704629" w:rsidRDefault="00704629" w:rsidP="001330E3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04629">
              <w:rPr>
                <w:rFonts w:asciiTheme="majorHAnsi" w:hAnsiTheme="majorHAnsi" w:cstheme="majorHAnsi"/>
              </w:rPr>
              <w:t>Ensure that the Production Plan is being followed and that the orders are fulfilled as specified.</w:t>
            </w:r>
          </w:p>
          <w:p w14:paraId="164CF040" w14:textId="77777777" w:rsidR="00704629" w:rsidRPr="00704629" w:rsidRDefault="00704629" w:rsidP="001330E3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04629">
              <w:rPr>
                <w:rFonts w:asciiTheme="majorHAnsi" w:hAnsiTheme="majorHAnsi" w:cstheme="majorHAnsi"/>
              </w:rPr>
              <w:t xml:space="preserve">Ensure that all finished product is packed, coded, labelled and </w:t>
            </w:r>
            <w:proofErr w:type="spellStart"/>
            <w:r w:rsidRPr="00704629">
              <w:rPr>
                <w:rFonts w:asciiTheme="majorHAnsi" w:hAnsiTheme="majorHAnsi" w:cstheme="majorHAnsi"/>
              </w:rPr>
              <w:t>cartoned</w:t>
            </w:r>
            <w:proofErr w:type="spellEnd"/>
            <w:r w:rsidRPr="00704629">
              <w:rPr>
                <w:rFonts w:asciiTheme="majorHAnsi" w:hAnsiTheme="majorHAnsi" w:cstheme="majorHAnsi"/>
              </w:rPr>
              <w:t xml:space="preserve"> as per specification, is fit for sale and legally compliant.</w:t>
            </w:r>
          </w:p>
          <w:p w14:paraId="20A98418" w14:textId="77777777" w:rsidR="00704629" w:rsidRPr="00704629" w:rsidRDefault="00704629" w:rsidP="001330E3">
            <w:pPr>
              <w:pStyle w:val="ListParagraph"/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04629">
              <w:rPr>
                <w:rFonts w:asciiTheme="majorHAnsi" w:hAnsiTheme="majorHAnsi" w:cstheme="majorHAnsi"/>
              </w:rPr>
              <w:t>Ensure that all finished product is recorded accurately, not creating ghost pallets.</w:t>
            </w:r>
          </w:p>
          <w:p w14:paraId="223D5314" w14:textId="77777777" w:rsidR="00704629" w:rsidRPr="00704629" w:rsidRDefault="00704629" w:rsidP="001330E3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704629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Cost</w:t>
            </w:r>
          </w:p>
          <w:p w14:paraId="25A8EF3F" w14:textId="77777777" w:rsidR="00704629" w:rsidRPr="00704629" w:rsidRDefault="00704629" w:rsidP="001330E3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Ensure that the areas for which you are responsible are staffed as per the standard template.</w:t>
            </w:r>
          </w:p>
          <w:p w14:paraId="5CEF1A94" w14:textId="77777777" w:rsidR="00704629" w:rsidRPr="00704629" w:rsidRDefault="00704629" w:rsidP="001330E3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Ensure that deposit weights are set accurately so that there is minimal lightweights and giveaway.</w:t>
            </w:r>
          </w:p>
          <w:p w14:paraId="5BDB7FAC" w14:textId="77777777" w:rsidR="00704629" w:rsidRPr="00704629" w:rsidRDefault="00704629" w:rsidP="001330E3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Ensure that Plant speeds match budgeted standards.</w:t>
            </w:r>
          </w:p>
          <w:p w14:paraId="0EBDD682" w14:textId="52A037BB" w:rsidR="00704629" w:rsidRPr="00704629" w:rsidRDefault="00704629" w:rsidP="001330E3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Minimise all waste throughout the Plant (including rework), understanding the root cause, generating remedial actions.  Waste to be cleared on the shift on which it has been created.</w:t>
            </w:r>
            <w:r w:rsidR="002F7C2B">
              <w:rPr>
                <w:rFonts w:asciiTheme="majorHAnsi" w:hAnsiTheme="majorHAnsi" w:cstheme="majorHAnsi"/>
              </w:rPr>
              <w:t xml:space="preserve">  Reconcile yields for each production run.</w:t>
            </w:r>
          </w:p>
          <w:p w14:paraId="23DAF7B8" w14:textId="77777777" w:rsidR="00704629" w:rsidRPr="00704629" w:rsidRDefault="00704629" w:rsidP="001330E3">
            <w:pPr>
              <w:pStyle w:val="ListParagraph"/>
              <w:numPr>
                <w:ilvl w:val="0"/>
                <w:numId w:val="16"/>
              </w:numPr>
              <w:spacing w:after="160" w:line="278" w:lineRule="auto"/>
              <w:jc w:val="both"/>
              <w:rPr>
                <w:rFonts w:asciiTheme="majorHAnsi" w:hAnsiTheme="majorHAnsi" w:cstheme="majorHAnsi"/>
              </w:rPr>
            </w:pPr>
            <w:r w:rsidRPr="00704629">
              <w:rPr>
                <w:rFonts w:asciiTheme="majorHAnsi" w:hAnsiTheme="majorHAnsi" w:cstheme="majorHAnsi"/>
              </w:rPr>
              <w:t>Reconcile actual labour cost against Budget labour cost</w:t>
            </w:r>
          </w:p>
          <w:p w14:paraId="245113B5" w14:textId="77777777" w:rsidR="00831385" w:rsidRPr="00704629" w:rsidRDefault="00831385" w:rsidP="001330E3">
            <w:pPr>
              <w:jc w:val="both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F72004" w14:paraId="4995F212" w14:textId="77777777" w:rsidTr="00826C5A">
        <w:tc>
          <w:tcPr>
            <w:tcW w:w="10207" w:type="dxa"/>
            <w:gridSpan w:val="4"/>
            <w:shd w:val="clear" w:color="auto" w:fill="FFC000"/>
          </w:tcPr>
          <w:p w14:paraId="729BC0E8" w14:textId="77777777" w:rsidR="00831385" w:rsidRDefault="00F80D8E" w:rsidP="00831385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lastRenderedPageBreak/>
              <w:t>QUALIFICATIONS, EXPERIENCE, TECHNICAL SKILLS / KNOWLEDGE</w:t>
            </w:r>
          </w:p>
          <w:p w14:paraId="5C4476FF" w14:textId="77777777" w:rsidR="00831385" w:rsidRPr="00826C5A" w:rsidRDefault="00F80D8E" w:rsidP="00831385">
            <w:pPr>
              <w:jc w:val="center"/>
              <w:rPr>
                <w:rFonts w:asciiTheme="majorHAnsi" w:eastAsia="Arial" w:hAnsiTheme="majorHAnsi"/>
              </w:rPr>
            </w:pPr>
            <w:r w:rsidRPr="00826C5A">
              <w:rPr>
                <w:rFonts w:asciiTheme="majorHAnsi" w:eastAsia="Arial" w:hAnsiTheme="majorHAnsi"/>
                <w:color w:val="FFFFFF" w:themeColor="background1"/>
                <w:shd w:val="clear" w:color="auto" w:fill="FFC000"/>
              </w:rPr>
              <w:t>List the skills gained through education and experience required to effectively function in the position</w:t>
            </w:r>
          </w:p>
        </w:tc>
      </w:tr>
      <w:tr w:rsidR="00F72004" w14:paraId="01C4CFBA" w14:textId="77777777" w:rsidTr="59B33E60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2EDD5AEF" w14:textId="77777777" w:rsidR="00704629" w:rsidRPr="002F1A5E" w:rsidRDefault="00704629" w:rsidP="00704629">
            <w:pPr>
              <w:ind w:right="36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Essential Skills / Experience</w:t>
            </w:r>
            <w:r w:rsidRPr="002F1A5E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  <w:p w14:paraId="742AE219" w14:textId="77777777" w:rsidR="00704629" w:rsidRDefault="00704629" w:rsidP="0070462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Supervisory experience.</w:t>
            </w:r>
          </w:p>
          <w:p w14:paraId="7CF64C40" w14:textId="3DE0CD25" w:rsidR="00704629" w:rsidRPr="00704629" w:rsidRDefault="00704629" w:rsidP="0070462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704629">
              <w:rPr>
                <w:rFonts w:asciiTheme="majorHAnsi" w:hAnsiTheme="majorHAnsi" w:cs="Arial"/>
                <w:sz w:val="22"/>
                <w:szCs w:val="22"/>
              </w:rPr>
              <w:t xml:space="preserve">Experience of working in a food manufacturing environment. </w:t>
            </w:r>
          </w:p>
          <w:p w14:paraId="0FD833C1" w14:textId="47D5C456" w:rsidR="00704629" w:rsidRPr="002F1A5E" w:rsidRDefault="00704629" w:rsidP="0070462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Able to follow written and verbal instructions</w:t>
            </w:r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4463A5E" w14:textId="6ED9E577" w:rsidR="00704629" w:rsidRPr="00704629" w:rsidRDefault="00704629" w:rsidP="0070462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Excellent attention to detail</w:t>
            </w:r>
            <w:r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3C63DF76" w14:textId="43CDC39A" w:rsidR="00831385" w:rsidRPr="00704629" w:rsidRDefault="00704629" w:rsidP="00831385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Positive, flexible attitude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E807992" w14:textId="77777777" w:rsidR="00831385" w:rsidRPr="001D635C" w:rsidRDefault="00831385" w:rsidP="008313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eastAsia="Arial" w:hAnsiTheme="majorHAnsi" w:cs="Arial"/>
                <w:b/>
                <w:bCs/>
                <w:u w:val="single"/>
              </w:rPr>
            </w:pPr>
          </w:p>
        </w:tc>
      </w:tr>
    </w:tbl>
    <w:p w14:paraId="121904F1" w14:textId="77777777" w:rsidR="00F80D8E" w:rsidRDefault="00F80D8E">
      <w:r>
        <w:br w:type="page"/>
      </w: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7642"/>
      </w:tblGrid>
      <w:tr w:rsidR="00F72004" w14:paraId="1FE08D12" w14:textId="77777777" w:rsidTr="00E46B5F">
        <w:trPr>
          <w:trHeight w:val="200"/>
        </w:trPr>
        <w:tc>
          <w:tcPr>
            <w:tcW w:w="10207" w:type="dxa"/>
            <w:gridSpan w:val="2"/>
            <w:shd w:val="clear" w:color="auto" w:fill="FFC000"/>
          </w:tcPr>
          <w:p w14:paraId="7661C572" w14:textId="2C5D4B28" w:rsidR="00831385" w:rsidRPr="002F2D6A" w:rsidRDefault="00F80D8E" w:rsidP="00831385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2F2D6A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lastRenderedPageBreak/>
              <w:t>ATTRIBUTES &amp; BEHAVIOURS FOR SUCCESS</w:t>
            </w:r>
          </w:p>
        </w:tc>
      </w:tr>
      <w:tr w:rsidR="00F72004" w14:paraId="7C067DDD" w14:textId="77777777" w:rsidTr="00BE7846">
        <w:trPr>
          <w:trHeight w:val="360"/>
        </w:trPr>
        <w:tc>
          <w:tcPr>
            <w:tcW w:w="2565" w:type="dxa"/>
            <w:shd w:val="clear" w:color="auto" w:fill="F2F2F2" w:themeFill="background1" w:themeFillShade="F2"/>
          </w:tcPr>
          <w:p w14:paraId="0490B041" w14:textId="77777777" w:rsidR="00831385" w:rsidRPr="0052261B" w:rsidRDefault="00F80D8E" w:rsidP="00831385">
            <w:pPr>
              <w:jc w:val="center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b/>
                <w:sz w:val="22"/>
                <w:szCs w:val="22"/>
              </w:rPr>
              <w:t>Behaviour</w:t>
            </w:r>
          </w:p>
        </w:tc>
        <w:tc>
          <w:tcPr>
            <w:tcW w:w="7642" w:type="dxa"/>
            <w:shd w:val="clear" w:color="auto" w:fill="F2F2F2" w:themeFill="background1" w:themeFillShade="F2"/>
          </w:tcPr>
          <w:p w14:paraId="3DC65061" w14:textId="77777777" w:rsidR="00831385" w:rsidRPr="0052261B" w:rsidRDefault="00F80D8E" w:rsidP="00831385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F72004" w14:paraId="79DEFEAC" w14:textId="77777777" w:rsidTr="00BE7846">
        <w:trPr>
          <w:trHeight w:val="1675"/>
        </w:trPr>
        <w:tc>
          <w:tcPr>
            <w:tcW w:w="2565" w:type="dxa"/>
            <w:shd w:val="clear" w:color="auto" w:fill="F2F2F2" w:themeFill="background1" w:themeFillShade="F2"/>
          </w:tcPr>
          <w:p w14:paraId="20178551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41623BFC" w14:textId="77777777" w:rsidR="00831385" w:rsidRPr="002E19F3" w:rsidRDefault="00F80D8E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  <w:t>Focused on developing people</w:t>
            </w:r>
          </w:p>
        </w:tc>
        <w:tc>
          <w:tcPr>
            <w:tcW w:w="7642" w:type="dxa"/>
          </w:tcPr>
          <w:p w14:paraId="70A3F7EE" w14:textId="77777777" w:rsidR="00831385" w:rsidRPr="00BE7846" w:rsidRDefault="00F80D8E" w:rsidP="0083138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</w:rPr>
            </w:pPr>
            <w:r w:rsidRPr="00BE7846">
              <w:rPr>
                <w:rFonts w:asciiTheme="majorHAnsi" w:hAnsiTheme="majorHAnsi" w:cs="Arial"/>
              </w:rPr>
              <w:t>Consistently demonstrates that people are the top business priority.</w:t>
            </w:r>
          </w:p>
          <w:p w14:paraId="5D6B46F1" w14:textId="77777777" w:rsidR="00831385" w:rsidRPr="00BE7846" w:rsidRDefault="00F80D8E" w:rsidP="0083138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</w:rPr>
            </w:pPr>
            <w:r w:rsidRPr="00BE7846">
              <w:rPr>
                <w:rFonts w:asciiTheme="majorHAnsi" w:hAnsiTheme="majorHAnsi" w:cs="Arial"/>
              </w:rPr>
              <w:t>Devotes a significant % of time to supporting and coaching their people.</w:t>
            </w:r>
          </w:p>
          <w:p w14:paraId="778D7186" w14:textId="77777777" w:rsidR="00831385" w:rsidRPr="00BE7846" w:rsidRDefault="00F80D8E" w:rsidP="0083138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</w:rPr>
            </w:pPr>
            <w:r w:rsidRPr="00BE7846">
              <w:rPr>
                <w:rFonts w:asciiTheme="majorHAnsi" w:hAnsiTheme="majorHAnsi" w:cs="Arial"/>
              </w:rPr>
              <w:t>People related activities are consistently placed high on the “to do” list.</w:t>
            </w:r>
          </w:p>
          <w:p w14:paraId="08492A0E" w14:textId="77777777" w:rsidR="00831385" w:rsidRPr="00BE7846" w:rsidRDefault="00F80D8E" w:rsidP="0083138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</w:rPr>
            </w:pPr>
            <w:r w:rsidRPr="00BE7846">
              <w:rPr>
                <w:rFonts w:asciiTheme="majorHAnsi" w:hAnsiTheme="majorHAnsi" w:cs="Arial"/>
              </w:rPr>
              <w:t>Always make themselves available to support team members, regardless of how busy they are.</w:t>
            </w:r>
          </w:p>
        </w:tc>
      </w:tr>
      <w:tr w:rsidR="00F72004" w14:paraId="2823BEC7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7ADD1766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0ED79B45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006C593F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57A87BAF" w14:textId="77777777" w:rsidR="00831385" w:rsidRPr="002E19F3" w:rsidRDefault="00F80D8E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  <w:t>Builds strong relationships</w:t>
            </w:r>
          </w:p>
        </w:tc>
        <w:tc>
          <w:tcPr>
            <w:tcW w:w="7642" w:type="dxa"/>
          </w:tcPr>
          <w:p w14:paraId="759DD272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Demonstrates they are a good listener who can take on board other points of view.</w:t>
            </w:r>
          </w:p>
          <w:p w14:paraId="429F5DF8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 xml:space="preserve">Demonstrates trust in other teams and other </w:t>
            </w:r>
            <w:r>
              <w:rPr>
                <w:rFonts w:asciiTheme="majorHAnsi" w:hAnsiTheme="majorHAnsi" w:cs="Arial"/>
                <w:iCs/>
              </w:rPr>
              <w:t>colleagues</w:t>
            </w:r>
            <w:r w:rsidRPr="00BE7846">
              <w:rPr>
                <w:rFonts w:asciiTheme="majorHAnsi" w:hAnsiTheme="majorHAnsi" w:cs="Arial"/>
                <w:iCs/>
              </w:rPr>
              <w:t>.</w:t>
            </w:r>
          </w:p>
          <w:p w14:paraId="76E4C4FD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Displays a high level of emotional intelligence to understand how to improve a relationship.</w:t>
            </w:r>
          </w:p>
          <w:p w14:paraId="41660C34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Willing to be the “better person” for the sake of building or maintaining a relationship.</w:t>
            </w:r>
          </w:p>
          <w:p w14:paraId="02EF0F1F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Consciously aware of key relationships which require more work to improve.</w:t>
            </w:r>
          </w:p>
        </w:tc>
      </w:tr>
      <w:tr w:rsidR="00F72004" w14:paraId="0A4C9CF6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7E5A99B4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color w:val="auto"/>
                <w:sz w:val="22"/>
                <w:szCs w:val="22"/>
              </w:rPr>
            </w:pPr>
          </w:p>
          <w:p w14:paraId="74C7952F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color w:val="auto"/>
                <w:sz w:val="22"/>
                <w:szCs w:val="22"/>
              </w:rPr>
            </w:pPr>
          </w:p>
          <w:p w14:paraId="27B32396" w14:textId="77777777" w:rsidR="00831385" w:rsidRPr="002E19F3" w:rsidRDefault="00F80D8E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color w:val="auto"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color w:val="auto"/>
                <w:sz w:val="22"/>
                <w:szCs w:val="22"/>
              </w:rPr>
              <w:t>Courage to make tough decisions</w:t>
            </w:r>
          </w:p>
        </w:tc>
        <w:tc>
          <w:tcPr>
            <w:tcW w:w="7642" w:type="dxa"/>
          </w:tcPr>
          <w:p w14:paraId="1E69008B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Demonstrates</w:t>
            </w:r>
            <w:r>
              <w:rPr>
                <w:rFonts w:asciiTheme="majorHAnsi" w:hAnsiTheme="majorHAnsi" w:cs="Arial"/>
                <w:iCs/>
              </w:rPr>
              <w:t xml:space="preserve"> </w:t>
            </w:r>
            <w:r w:rsidRPr="00BE7846">
              <w:rPr>
                <w:rFonts w:asciiTheme="majorHAnsi" w:hAnsiTheme="majorHAnsi" w:cs="Arial"/>
                <w:iCs/>
              </w:rPr>
              <w:t>they can make a positive decision when none of the alternatives are attractive.</w:t>
            </w:r>
          </w:p>
          <w:p w14:paraId="3D46A02D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proofErr w:type="gramStart"/>
            <w:r>
              <w:rPr>
                <w:rFonts w:asciiTheme="majorHAnsi" w:hAnsiTheme="majorHAnsi" w:cs="Arial"/>
                <w:iCs/>
              </w:rPr>
              <w:t>Is able to</w:t>
            </w:r>
            <w:proofErr w:type="gramEnd"/>
            <w:r w:rsidRPr="00BE7846">
              <w:rPr>
                <w:rFonts w:asciiTheme="majorHAnsi" w:hAnsiTheme="majorHAnsi" w:cs="Arial"/>
                <w:iCs/>
              </w:rPr>
              <w:t xml:space="preserve"> make quick decisions when needed even if the data is not complete.</w:t>
            </w:r>
          </w:p>
          <w:p w14:paraId="597BA35B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proofErr w:type="gramStart"/>
            <w:r w:rsidRPr="00BE7846">
              <w:rPr>
                <w:rFonts w:asciiTheme="majorHAnsi" w:hAnsiTheme="majorHAnsi" w:cs="Arial"/>
                <w:iCs/>
              </w:rPr>
              <w:t>Is able to</w:t>
            </w:r>
            <w:proofErr w:type="gramEnd"/>
            <w:r w:rsidRPr="00BE7846">
              <w:rPr>
                <w:rFonts w:asciiTheme="majorHAnsi" w:hAnsiTheme="majorHAnsi" w:cs="Arial"/>
                <w:iCs/>
              </w:rPr>
              <w:t xml:space="preserve"> take the “hard / right” decision (which will upset some people) rather than always opting for the “easy / but wrong” decisions.</w:t>
            </w:r>
          </w:p>
          <w:p w14:paraId="7736BF0F" w14:textId="77777777" w:rsidR="00831385" w:rsidRPr="00BE7846" w:rsidRDefault="00F80D8E" w:rsidP="0083138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jc w:val="both"/>
              <w:rPr>
                <w:rFonts w:asciiTheme="majorHAnsi" w:hAnsiTheme="majorHAnsi" w:cs="Arial"/>
                <w:iCs/>
              </w:rPr>
            </w:pPr>
            <w:r w:rsidRPr="00BE7846">
              <w:rPr>
                <w:rFonts w:asciiTheme="majorHAnsi" w:hAnsiTheme="majorHAnsi" w:cs="Arial"/>
                <w:iCs/>
              </w:rPr>
              <w:t>Consistently demonstrates high standards and does not drop standards just because the implications are challenging.</w:t>
            </w:r>
          </w:p>
        </w:tc>
      </w:tr>
      <w:tr w:rsidR="00F72004" w14:paraId="1D58781B" w14:textId="77777777" w:rsidTr="00BE7846">
        <w:trPr>
          <w:trHeight w:val="671"/>
        </w:trPr>
        <w:tc>
          <w:tcPr>
            <w:tcW w:w="2565" w:type="dxa"/>
            <w:shd w:val="clear" w:color="auto" w:fill="F2F2F2" w:themeFill="background1" w:themeFillShade="F2"/>
          </w:tcPr>
          <w:p w14:paraId="382E3C3F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60C9FD2C" w14:textId="77777777" w:rsidR="00831385" w:rsidRPr="002E19F3" w:rsidRDefault="00F80D8E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  <w:t>Calmness during challenging times</w:t>
            </w:r>
          </w:p>
        </w:tc>
        <w:tc>
          <w:tcPr>
            <w:tcW w:w="7642" w:type="dxa"/>
          </w:tcPr>
          <w:p w14:paraId="40027B58" w14:textId="77777777" w:rsidR="00831385" w:rsidRPr="00BE7846" w:rsidRDefault="00F80D8E" w:rsidP="008313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 xml:space="preserve">The more challenging the situation the calmer we want our </w:t>
            </w:r>
            <w:r>
              <w:rPr>
                <w:rFonts w:asciiTheme="majorHAnsi" w:eastAsia="Arial" w:hAnsiTheme="majorHAnsi" w:cs="Arial"/>
                <w:iCs/>
              </w:rPr>
              <w:t>people</w:t>
            </w:r>
            <w:r w:rsidRPr="00BE7846">
              <w:rPr>
                <w:rFonts w:asciiTheme="majorHAnsi" w:eastAsia="Arial" w:hAnsiTheme="majorHAnsi" w:cs="Arial"/>
                <w:iCs/>
              </w:rPr>
              <w:t xml:space="preserve"> to be.</w:t>
            </w:r>
          </w:p>
          <w:p w14:paraId="3A42AA33" w14:textId="77777777" w:rsidR="00831385" w:rsidRPr="00BE7846" w:rsidRDefault="00F80D8E" w:rsidP="008313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Does not get over-emotional when things go wrong.</w:t>
            </w:r>
          </w:p>
          <w:p w14:paraId="2A882817" w14:textId="77777777" w:rsidR="00831385" w:rsidRPr="00BE7846" w:rsidRDefault="00F80D8E" w:rsidP="008313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Recognises that challenging times call for the best kind of leadership.</w:t>
            </w:r>
          </w:p>
          <w:p w14:paraId="4476D1B9" w14:textId="77777777" w:rsidR="00831385" w:rsidRPr="00BE7846" w:rsidRDefault="00F80D8E" w:rsidP="008313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Focuses on the issue…</w:t>
            </w:r>
            <w:proofErr w:type="gramStart"/>
            <w:r w:rsidRPr="00BE7846">
              <w:rPr>
                <w:rFonts w:asciiTheme="majorHAnsi" w:eastAsia="Arial" w:hAnsiTheme="majorHAnsi" w:cs="Arial"/>
                <w:iCs/>
              </w:rPr>
              <w:t>….not</w:t>
            </w:r>
            <w:proofErr w:type="gramEnd"/>
            <w:r w:rsidRPr="00BE7846">
              <w:rPr>
                <w:rFonts w:asciiTheme="majorHAnsi" w:eastAsia="Arial" w:hAnsiTheme="majorHAnsi" w:cs="Arial"/>
                <w:iCs/>
              </w:rPr>
              <w:t xml:space="preserve"> the person who made a mistake or who discovered a problem.</w:t>
            </w:r>
          </w:p>
        </w:tc>
      </w:tr>
      <w:tr w:rsidR="00F72004" w14:paraId="6ADD5037" w14:textId="77777777" w:rsidTr="00BE7846">
        <w:trPr>
          <w:trHeight w:val="2151"/>
        </w:trPr>
        <w:tc>
          <w:tcPr>
            <w:tcW w:w="2565" w:type="dxa"/>
            <w:shd w:val="clear" w:color="auto" w:fill="F2F2F2" w:themeFill="background1" w:themeFillShade="F2"/>
          </w:tcPr>
          <w:p w14:paraId="66046BBD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52A619E2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493BE657" w14:textId="77777777" w:rsidR="00831385" w:rsidRDefault="00831385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</w:p>
          <w:p w14:paraId="1A007F62" w14:textId="77777777" w:rsidR="00831385" w:rsidRPr="002E19F3" w:rsidRDefault="00F80D8E" w:rsidP="00831385">
            <w:pPr>
              <w:jc w:val="center"/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</w:pPr>
            <w:r w:rsidRPr="002E19F3">
              <w:rPr>
                <w:rFonts w:asciiTheme="majorHAnsi" w:eastAsia="Arial" w:hAnsiTheme="majorHAnsi" w:cs="Arial"/>
                <w:b/>
                <w:bCs/>
                <w:sz w:val="22"/>
                <w:szCs w:val="22"/>
              </w:rPr>
              <w:t>Leads by example</w:t>
            </w:r>
          </w:p>
        </w:tc>
        <w:tc>
          <w:tcPr>
            <w:tcW w:w="7642" w:type="dxa"/>
          </w:tcPr>
          <w:p w14:paraId="20239C09" w14:textId="77777777" w:rsidR="00831385" w:rsidRPr="00BE7846" w:rsidRDefault="00F80D8E" w:rsidP="008313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>
              <w:rPr>
                <w:rFonts w:asciiTheme="majorHAnsi" w:eastAsia="Arial" w:hAnsiTheme="majorHAnsi" w:cs="Arial"/>
                <w:iCs/>
              </w:rPr>
              <w:t>We</w:t>
            </w:r>
            <w:r w:rsidRPr="00BE7846">
              <w:rPr>
                <w:rFonts w:asciiTheme="majorHAnsi" w:eastAsia="Arial" w:hAnsiTheme="majorHAnsi" w:cs="Arial"/>
                <w:iCs/>
              </w:rPr>
              <w:t xml:space="preserve"> should “walk the walk” as well as “talk the talk”.</w:t>
            </w:r>
          </w:p>
          <w:p w14:paraId="1125B90C" w14:textId="77777777" w:rsidR="00831385" w:rsidRPr="00BE7846" w:rsidRDefault="00F80D8E" w:rsidP="008313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 xml:space="preserve">Displays a consistent approach in how they deal with everyone in the business regardless of their </w:t>
            </w:r>
            <w:r>
              <w:rPr>
                <w:rFonts w:asciiTheme="majorHAnsi" w:eastAsia="Arial" w:hAnsiTheme="majorHAnsi" w:cs="Arial"/>
                <w:iCs/>
              </w:rPr>
              <w:t>level.</w:t>
            </w:r>
          </w:p>
          <w:p w14:paraId="6F38C88A" w14:textId="77777777" w:rsidR="00831385" w:rsidRPr="00BE7846" w:rsidRDefault="00F80D8E" w:rsidP="008313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Demonstrates an unshakeable positive attitude regardless of how challenging the circumstances.</w:t>
            </w:r>
          </w:p>
          <w:p w14:paraId="70724566" w14:textId="77777777" w:rsidR="00831385" w:rsidRPr="00BE7846" w:rsidRDefault="00F80D8E" w:rsidP="00831385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Theme="majorHAnsi" w:eastAsia="Arial" w:hAnsiTheme="majorHAnsi" w:cs="Arial"/>
                <w:iCs/>
              </w:rPr>
            </w:pPr>
            <w:r w:rsidRPr="00BE7846">
              <w:rPr>
                <w:rFonts w:asciiTheme="majorHAnsi" w:eastAsia="Arial" w:hAnsiTheme="majorHAnsi" w:cs="Arial"/>
                <w:iCs/>
              </w:rPr>
              <w:t>Appreciates the views of everyone in the business and welcomes new ideas and challenges.</w:t>
            </w:r>
          </w:p>
        </w:tc>
      </w:tr>
    </w:tbl>
    <w:p w14:paraId="475B390E" w14:textId="77777777" w:rsidR="00952B92" w:rsidRPr="0052261B" w:rsidRDefault="00952B92">
      <w:pPr>
        <w:rPr>
          <w:rFonts w:asciiTheme="majorHAnsi" w:eastAsia="Arial" w:hAnsiTheme="majorHAnsi" w:cs="Arial"/>
          <w:sz w:val="22"/>
          <w:szCs w:val="22"/>
        </w:rPr>
      </w:pPr>
    </w:p>
    <w:sectPr w:rsidR="00952B92" w:rsidRPr="0052261B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8549" w14:textId="77777777" w:rsidR="00CA66B0" w:rsidRDefault="00CA66B0">
      <w:r>
        <w:separator/>
      </w:r>
    </w:p>
  </w:endnote>
  <w:endnote w:type="continuationSeparator" w:id="0">
    <w:p w14:paraId="23D23B5E" w14:textId="77777777" w:rsidR="00CA66B0" w:rsidRDefault="00CA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6865B" w14:textId="77777777" w:rsidR="00AA05B5" w:rsidRDefault="00F80D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5D1A7C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A3A1" w14:textId="77777777" w:rsidR="00CA66B0" w:rsidRDefault="00CA66B0">
      <w:r>
        <w:separator/>
      </w:r>
    </w:p>
  </w:footnote>
  <w:footnote w:type="continuationSeparator" w:id="0">
    <w:p w14:paraId="23455340" w14:textId="77777777" w:rsidR="00CA66B0" w:rsidRDefault="00CA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80C"/>
    <w:multiLevelType w:val="hybridMultilevel"/>
    <w:tmpl w:val="C568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768"/>
    <w:multiLevelType w:val="hybridMultilevel"/>
    <w:tmpl w:val="D4E84B82"/>
    <w:lvl w:ilvl="0" w:tplc="F0DC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4B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44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AA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087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44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CD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02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6C2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338"/>
    <w:multiLevelType w:val="hybridMultilevel"/>
    <w:tmpl w:val="F800BED4"/>
    <w:lvl w:ilvl="0" w:tplc="E03AD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AC9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2E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F02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2C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5A3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839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8C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A8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0FF2"/>
    <w:multiLevelType w:val="hybridMultilevel"/>
    <w:tmpl w:val="6652C9B6"/>
    <w:lvl w:ilvl="0" w:tplc="C2606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40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58B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A9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27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85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22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4D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07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20F85"/>
    <w:multiLevelType w:val="hybridMultilevel"/>
    <w:tmpl w:val="2F3EE40E"/>
    <w:lvl w:ilvl="0" w:tplc="6FD6D09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659A49A8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93EB5B4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530A2FE8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9C0B54C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B440870A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B0D222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E3CD15E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8FCCF860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82C1226"/>
    <w:multiLevelType w:val="hybridMultilevel"/>
    <w:tmpl w:val="C37871F2"/>
    <w:lvl w:ilvl="0" w:tplc="4D285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64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82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84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03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61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23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A1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A3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04F8"/>
    <w:multiLevelType w:val="hybridMultilevel"/>
    <w:tmpl w:val="C8423DBA"/>
    <w:lvl w:ilvl="0" w:tplc="4CBE81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786B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D6F8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586A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2C39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46FA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1660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FE9D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ECAC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B2B2D"/>
    <w:multiLevelType w:val="hybridMultilevel"/>
    <w:tmpl w:val="3E0EFE8A"/>
    <w:lvl w:ilvl="0" w:tplc="2604E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2C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C0A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AC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A2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E9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62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2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7E7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7163"/>
    <w:multiLevelType w:val="hybridMultilevel"/>
    <w:tmpl w:val="661CCE1A"/>
    <w:lvl w:ilvl="0" w:tplc="80ACC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8AD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409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67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E64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E4A4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03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8FE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1E5E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E1826"/>
    <w:multiLevelType w:val="hybridMultilevel"/>
    <w:tmpl w:val="271E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B64BE"/>
    <w:multiLevelType w:val="hybridMultilevel"/>
    <w:tmpl w:val="B3FC60C4"/>
    <w:lvl w:ilvl="0" w:tplc="66C4F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8C4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0FC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E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40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5EF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CA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7CF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6CF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60855"/>
    <w:multiLevelType w:val="hybridMultilevel"/>
    <w:tmpl w:val="B3DC9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9399F"/>
    <w:multiLevelType w:val="hybridMultilevel"/>
    <w:tmpl w:val="7DFCC398"/>
    <w:lvl w:ilvl="0" w:tplc="7862C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8C4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21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86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23D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631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62C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4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4B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C4507"/>
    <w:multiLevelType w:val="hybridMultilevel"/>
    <w:tmpl w:val="BE74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325A3"/>
    <w:multiLevelType w:val="hybridMultilevel"/>
    <w:tmpl w:val="1442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41126"/>
    <w:multiLevelType w:val="hybridMultilevel"/>
    <w:tmpl w:val="49D83B1C"/>
    <w:lvl w:ilvl="0" w:tplc="D6144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68D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CE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AA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A6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7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CC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2C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26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D0DF9"/>
    <w:multiLevelType w:val="hybridMultilevel"/>
    <w:tmpl w:val="71A682C2"/>
    <w:lvl w:ilvl="0" w:tplc="87321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F8A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8ED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28C4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A6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D4E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AB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E2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9E0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553BC"/>
    <w:multiLevelType w:val="multilevel"/>
    <w:tmpl w:val="FD6803AA"/>
    <w:styleLink w:val="StyleBulletedSymbolsymbolLeft063cmHanging063c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3542051">
    <w:abstractNumId w:val="1"/>
  </w:num>
  <w:num w:numId="2" w16cid:durableId="1559900090">
    <w:abstractNumId w:val="12"/>
  </w:num>
  <w:num w:numId="3" w16cid:durableId="2120488874">
    <w:abstractNumId w:val="17"/>
  </w:num>
  <w:num w:numId="4" w16cid:durableId="1282883060">
    <w:abstractNumId w:val="2"/>
  </w:num>
  <w:num w:numId="5" w16cid:durableId="398014120">
    <w:abstractNumId w:val="5"/>
  </w:num>
  <w:num w:numId="6" w16cid:durableId="413626042">
    <w:abstractNumId w:val="4"/>
  </w:num>
  <w:num w:numId="7" w16cid:durableId="444007498">
    <w:abstractNumId w:val="3"/>
  </w:num>
  <w:num w:numId="8" w16cid:durableId="428232196">
    <w:abstractNumId w:val="6"/>
  </w:num>
  <w:num w:numId="9" w16cid:durableId="1479028237">
    <w:abstractNumId w:val="7"/>
  </w:num>
  <w:num w:numId="10" w16cid:durableId="1575050252">
    <w:abstractNumId w:val="15"/>
  </w:num>
  <w:num w:numId="11" w16cid:durableId="1926575489">
    <w:abstractNumId w:val="10"/>
  </w:num>
  <w:num w:numId="12" w16cid:durableId="897740096">
    <w:abstractNumId w:val="16"/>
  </w:num>
  <w:num w:numId="13" w16cid:durableId="1316494242">
    <w:abstractNumId w:val="11"/>
  </w:num>
  <w:num w:numId="14" w16cid:durableId="496195348">
    <w:abstractNumId w:val="13"/>
  </w:num>
  <w:num w:numId="15" w16cid:durableId="1333988431">
    <w:abstractNumId w:val="14"/>
  </w:num>
  <w:num w:numId="16" w16cid:durableId="356925951">
    <w:abstractNumId w:val="0"/>
  </w:num>
  <w:num w:numId="17" w16cid:durableId="1804230346">
    <w:abstractNumId w:val="9"/>
  </w:num>
  <w:num w:numId="18" w16cid:durableId="165544745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182"/>
    <w:rsid w:val="00020280"/>
    <w:rsid w:val="00034CE3"/>
    <w:rsid w:val="0005281A"/>
    <w:rsid w:val="00077261"/>
    <w:rsid w:val="000B1CAE"/>
    <w:rsid w:val="000B5D05"/>
    <w:rsid w:val="000D45F1"/>
    <w:rsid w:val="000D6E96"/>
    <w:rsid w:val="000D7567"/>
    <w:rsid w:val="001330E3"/>
    <w:rsid w:val="001A52F2"/>
    <w:rsid w:val="001C1BFA"/>
    <w:rsid w:val="001D635C"/>
    <w:rsid w:val="001E48AF"/>
    <w:rsid w:val="00247286"/>
    <w:rsid w:val="00247CD4"/>
    <w:rsid w:val="002860D0"/>
    <w:rsid w:val="002A3BA2"/>
    <w:rsid w:val="002E19F3"/>
    <w:rsid w:val="002F2D6A"/>
    <w:rsid w:val="002F7C2B"/>
    <w:rsid w:val="00312B55"/>
    <w:rsid w:val="003168DA"/>
    <w:rsid w:val="0032144B"/>
    <w:rsid w:val="003221B0"/>
    <w:rsid w:val="00327366"/>
    <w:rsid w:val="003378BB"/>
    <w:rsid w:val="00377617"/>
    <w:rsid w:val="004509D4"/>
    <w:rsid w:val="00496895"/>
    <w:rsid w:val="004F23C5"/>
    <w:rsid w:val="0052261B"/>
    <w:rsid w:val="00523F67"/>
    <w:rsid w:val="00525F2E"/>
    <w:rsid w:val="00543B25"/>
    <w:rsid w:val="00567D84"/>
    <w:rsid w:val="00585E4B"/>
    <w:rsid w:val="005A3584"/>
    <w:rsid w:val="005C3BE5"/>
    <w:rsid w:val="005D2276"/>
    <w:rsid w:val="006266E8"/>
    <w:rsid w:val="00660537"/>
    <w:rsid w:val="00661850"/>
    <w:rsid w:val="00680D34"/>
    <w:rsid w:val="00680F39"/>
    <w:rsid w:val="00686C65"/>
    <w:rsid w:val="006A222E"/>
    <w:rsid w:val="00704629"/>
    <w:rsid w:val="00741711"/>
    <w:rsid w:val="007C6F24"/>
    <w:rsid w:val="00807480"/>
    <w:rsid w:val="00826C5A"/>
    <w:rsid w:val="00831385"/>
    <w:rsid w:val="0083787B"/>
    <w:rsid w:val="008B3B59"/>
    <w:rsid w:val="008F40F9"/>
    <w:rsid w:val="00901B2C"/>
    <w:rsid w:val="00952B92"/>
    <w:rsid w:val="00A02C7F"/>
    <w:rsid w:val="00A251FB"/>
    <w:rsid w:val="00A46C97"/>
    <w:rsid w:val="00A51AFD"/>
    <w:rsid w:val="00AA05B5"/>
    <w:rsid w:val="00B354FA"/>
    <w:rsid w:val="00B51ECE"/>
    <w:rsid w:val="00B54FA1"/>
    <w:rsid w:val="00B6632B"/>
    <w:rsid w:val="00B668AC"/>
    <w:rsid w:val="00B86BD9"/>
    <w:rsid w:val="00BB1310"/>
    <w:rsid w:val="00BE7846"/>
    <w:rsid w:val="00C064A6"/>
    <w:rsid w:val="00C07EB1"/>
    <w:rsid w:val="00C272F1"/>
    <w:rsid w:val="00CA66B0"/>
    <w:rsid w:val="00CF1572"/>
    <w:rsid w:val="00CF50C0"/>
    <w:rsid w:val="00D25A13"/>
    <w:rsid w:val="00D27846"/>
    <w:rsid w:val="00D43396"/>
    <w:rsid w:val="00D7288F"/>
    <w:rsid w:val="00D760E8"/>
    <w:rsid w:val="00DD6A01"/>
    <w:rsid w:val="00E46B5F"/>
    <w:rsid w:val="00E93627"/>
    <w:rsid w:val="00EC5F49"/>
    <w:rsid w:val="00ED78A1"/>
    <w:rsid w:val="00EE2B26"/>
    <w:rsid w:val="00EF6E18"/>
    <w:rsid w:val="00F310DA"/>
    <w:rsid w:val="00F72004"/>
    <w:rsid w:val="00F7490A"/>
    <w:rsid w:val="00F80D8E"/>
    <w:rsid w:val="00F97A2B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0A8E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Body1">
    <w:name w:val="Body 1"/>
    <w:rsid w:val="00680D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Helvetica" w:eastAsia="ヒラギノ角ゴ Pro W3" w:hAnsi="Helvetica"/>
      <w:sz w:val="24"/>
      <w:lang w:val="en-US"/>
    </w:rPr>
  </w:style>
  <w:style w:type="numbering" w:customStyle="1" w:styleId="StyleBulletedSymbolsymbolLeft063cmHanging063cm">
    <w:name w:val="Style Bulleted Symbol (symbol) Left:  0.63 cm Hanging:  0.63 cm"/>
    <w:basedOn w:val="NoList"/>
    <w:rsid w:val="00680D34"/>
    <w:pPr>
      <w:numPr>
        <w:numId w:val="3"/>
      </w:numPr>
    </w:pPr>
  </w:style>
  <w:style w:type="paragraph" w:styleId="PlainText">
    <w:name w:val="Plain Text"/>
    <w:basedOn w:val="Normal"/>
    <w:link w:val="PlainTextChar"/>
    <w:rsid w:val="00523F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color w:val="auto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523F67"/>
    <w:rPr>
      <w:rFonts w:ascii="Courier New" w:hAnsi="Courier New" w:cs="Courier New"/>
      <w:color w:val="auto"/>
      <w:lang w:val="en-US" w:eastAsia="en-US"/>
    </w:rPr>
  </w:style>
  <w:style w:type="paragraph" w:customStyle="1" w:styleId="p0">
    <w:name w:val="p0"/>
    <w:basedOn w:val="Normal"/>
    <w:rsid w:val="006605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20"/>
      </w:tabs>
      <w:spacing w:line="240" w:lineRule="atLeast"/>
      <w:jc w:val="both"/>
    </w:pPr>
    <w:rPr>
      <w:snapToGrid w:val="0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5512DC1E19B469E8B2DF13DE22F6F" ma:contentTypeVersion="6" ma:contentTypeDescription="Create a new document." ma:contentTypeScope="" ma:versionID="5f9263926e24f356943d913d0c01e3fe">
  <xsd:schema xmlns:xsd="http://www.w3.org/2001/XMLSchema" xmlns:xs="http://www.w3.org/2001/XMLSchema" xmlns:p="http://schemas.microsoft.com/office/2006/metadata/properties" xmlns:ns3="7771c3e7-c6fb-4114-88e6-4243ab4cb140" targetNamespace="http://schemas.microsoft.com/office/2006/metadata/properties" ma:root="true" ma:fieldsID="18a7e083ae69775352d5e2a971950ec0" ns3:_="">
    <xsd:import namespace="7771c3e7-c6fb-4114-88e6-4243ab4cb14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1c3e7-c6fb-4114-88e6-4243ab4cb14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71c3e7-c6fb-4114-88e6-4243ab4cb1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3448E-37E9-4EBC-8CA7-88A04EEA8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1c3e7-c6fb-4114-88e6-4243ab4c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771c3e7-c6fb-4114-88e6-4243ab4cb140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Steve Eckersley</cp:lastModifiedBy>
  <cp:revision>2</cp:revision>
  <dcterms:created xsi:type="dcterms:W3CDTF">2025-05-20T11:05:00Z</dcterms:created>
  <dcterms:modified xsi:type="dcterms:W3CDTF">2025-05-20T11:05:00Z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0x0101000C15512DC1E19B469E8B2DF13DE22F6F</vt:lpwstr>
  </property>
  <property fmtid="{D5CDD505-2E9C-101B-9397-08002B2CF9AE}" pid="4" name="LINKTEK-CHUNK-1">
    <vt:lpwstr>010021{"F":2,"I":"D396-907B-F3A3-470F"}</vt:lpwstr>
  </property>
  <property fmtid="{D5CDD505-2E9C-101B-9397-08002B2CF9AE}" pid="5" name="Order">
    <vt:r8>3401100</vt:r8>
  </property>
  <property fmtid="{D5CDD505-2E9C-101B-9397-08002B2CF9AE}" pid="6" name="SharedWithUsers">
    <vt:lpwstr/>
  </property>
</Properties>
</file>