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61BDABDD" w:rsidR="00952B92" w:rsidRPr="00357F94" w:rsidRDefault="00F94BED">
      <w:pPr>
        <w:jc w:val="cente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 </w:t>
      </w:r>
      <w:r w:rsidR="003221B0" w:rsidRPr="00357F94">
        <w:rPr>
          <w:rFonts w:asciiTheme="majorHAnsi" w:eastAsia="Arial" w:hAnsiTheme="majorHAnsi" w:cstheme="majorHAnsi"/>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357F94" w:rsidRDefault="00952B92">
      <w:pPr>
        <w:jc w:val="center"/>
        <w:rPr>
          <w:rFonts w:asciiTheme="majorHAnsi" w:eastAsia="Arial" w:hAnsiTheme="majorHAnsi" w:cstheme="majorHAnsi"/>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357F94" w14:paraId="17420582" w14:textId="77777777">
        <w:trPr>
          <w:trHeight w:val="220"/>
        </w:trPr>
        <w:tc>
          <w:tcPr>
            <w:tcW w:w="10207" w:type="dxa"/>
            <w:gridSpan w:val="4"/>
            <w:shd w:val="clear" w:color="auto" w:fill="988445"/>
          </w:tcPr>
          <w:p w14:paraId="4BF1D33F"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ab/>
              <w:t>ROLE PROFILE</w:t>
            </w:r>
            <w:r w:rsidRPr="00357F94">
              <w:rPr>
                <w:rFonts w:asciiTheme="majorHAnsi" w:eastAsia="Arial" w:hAnsiTheme="majorHAnsi" w:cstheme="majorHAnsi"/>
                <w:b/>
                <w:color w:val="FFFFFF"/>
                <w:sz w:val="22"/>
                <w:szCs w:val="22"/>
              </w:rPr>
              <w:t xml:space="preserve"> </w:t>
            </w:r>
          </w:p>
        </w:tc>
      </w:tr>
      <w:tr w:rsidR="00952B92" w:rsidRPr="00357F94" w14:paraId="02CE5581" w14:textId="77777777">
        <w:trPr>
          <w:trHeight w:val="280"/>
        </w:trPr>
        <w:tc>
          <w:tcPr>
            <w:tcW w:w="2565" w:type="dxa"/>
            <w:shd w:val="clear" w:color="auto" w:fill="FFFDEE"/>
          </w:tcPr>
          <w:p w14:paraId="5ADA1C19"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Job title</w:t>
            </w:r>
          </w:p>
        </w:tc>
        <w:tc>
          <w:tcPr>
            <w:tcW w:w="4240" w:type="dxa"/>
          </w:tcPr>
          <w:p w14:paraId="7C74DD0B" w14:textId="29C60FA7" w:rsidR="00952B92" w:rsidRPr="00357F94" w:rsidRDefault="006A18E4">
            <w:pPr>
              <w:rPr>
                <w:rFonts w:asciiTheme="majorHAnsi" w:eastAsia="Arial" w:hAnsiTheme="majorHAnsi" w:cstheme="majorHAnsi"/>
                <w:sz w:val="22"/>
                <w:szCs w:val="22"/>
              </w:rPr>
            </w:pPr>
            <w:r w:rsidRPr="00357F94">
              <w:rPr>
                <w:rFonts w:asciiTheme="majorHAnsi" w:eastAsia="Arial" w:hAnsiTheme="majorHAnsi" w:cstheme="majorHAnsi"/>
                <w:sz w:val="22"/>
                <w:szCs w:val="22"/>
              </w:rPr>
              <w:t>Department Manager (Production)</w:t>
            </w:r>
          </w:p>
        </w:tc>
        <w:tc>
          <w:tcPr>
            <w:tcW w:w="1701" w:type="dxa"/>
            <w:shd w:val="clear" w:color="auto" w:fill="FFFDEE"/>
          </w:tcPr>
          <w:p w14:paraId="2A50F9C4"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sz w:val="22"/>
                <w:szCs w:val="22"/>
              </w:rPr>
              <w:t>Date</w:t>
            </w:r>
          </w:p>
        </w:tc>
        <w:tc>
          <w:tcPr>
            <w:tcW w:w="1701" w:type="dxa"/>
          </w:tcPr>
          <w:p w14:paraId="7F8A96F6" w14:textId="75CD20CB" w:rsidR="00952B92" w:rsidRPr="00357F94" w:rsidRDefault="00184E0B">
            <w:pPr>
              <w:rPr>
                <w:rFonts w:asciiTheme="majorHAnsi" w:eastAsia="Arial" w:hAnsiTheme="majorHAnsi" w:cstheme="majorHAnsi"/>
                <w:sz w:val="22"/>
                <w:szCs w:val="22"/>
              </w:rPr>
            </w:pPr>
            <w:r>
              <w:rPr>
                <w:rFonts w:asciiTheme="majorHAnsi" w:eastAsia="Arial" w:hAnsiTheme="majorHAnsi" w:cstheme="majorHAnsi"/>
                <w:sz w:val="22"/>
                <w:szCs w:val="22"/>
              </w:rPr>
              <w:t>January</w:t>
            </w:r>
            <w:r w:rsidR="0055607E">
              <w:rPr>
                <w:rFonts w:asciiTheme="majorHAnsi" w:eastAsia="Arial" w:hAnsiTheme="majorHAnsi" w:cstheme="majorHAnsi"/>
                <w:sz w:val="22"/>
                <w:szCs w:val="22"/>
              </w:rPr>
              <w:t xml:space="preserve"> 202</w:t>
            </w:r>
            <w:r>
              <w:rPr>
                <w:rFonts w:asciiTheme="majorHAnsi" w:eastAsia="Arial" w:hAnsiTheme="majorHAnsi" w:cstheme="majorHAnsi"/>
                <w:sz w:val="22"/>
                <w:szCs w:val="22"/>
              </w:rPr>
              <w:t>2</w:t>
            </w:r>
          </w:p>
        </w:tc>
      </w:tr>
      <w:tr w:rsidR="00952B92" w:rsidRPr="00357F94" w14:paraId="3E7C9FD0" w14:textId="77777777">
        <w:trPr>
          <w:trHeight w:val="260"/>
        </w:trPr>
        <w:tc>
          <w:tcPr>
            <w:tcW w:w="2565" w:type="dxa"/>
            <w:shd w:val="clear" w:color="auto" w:fill="FFFDEE"/>
          </w:tcPr>
          <w:p w14:paraId="40B2EC56"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Business</w:t>
            </w:r>
          </w:p>
        </w:tc>
        <w:tc>
          <w:tcPr>
            <w:tcW w:w="7642" w:type="dxa"/>
            <w:gridSpan w:val="3"/>
          </w:tcPr>
          <w:p w14:paraId="2B217B1C" w14:textId="58743EB5" w:rsidR="00952B92" w:rsidRPr="00357F94" w:rsidRDefault="00D83169">
            <w:pPr>
              <w:rPr>
                <w:rFonts w:asciiTheme="majorHAnsi" w:eastAsia="Arial" w:hAnsiTheme="majorHAnsi" w:cstheme="majorHAnsi"/>
                <w:sz w:val="22"/>
                <w:szCs w:val="22"/>
              </w:rPr>
            </w:pPr>
            <w:r w:rsidRPr="00357F94">
              <w:rPr>
                <w:rFonts w:asciiTheme="majorHAnsi" w:eastAsia="Arial" w:hAnsiTheme="majorHAnsi" w:cstheme="majorHAnsi"/>
                <w:sz w:val="22"/>
                <w:szCs w:val="22"/>
              </w:rPr>
              <w:t>Savoury Pastry</w:t>
            </w:r>
          </w:p>
        </w:tc>
      </w:tr>
      <w:tr w:rsidR="00952B92" w:rsidRPr="00357F94" w14:paraId="1AFA810F" w14:textId="77777777">
        <w:tc>
          <w:tcPr>
            <w:tcW w:w="2565" w:type="dxa"/>
            <w:shd w:val="clear" w:color="auto" w:fill="FFFDEE"/>
          </w:tcPr>
          <w:p w14:paraId="4E0BC2B5"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Department</w:t>
            </w:r>
          </w:p>
        </w:tc>
        <w:tc>
          <w:tcPr>
            <w:tcW w:w="7642" w:type="dxa"/>
            <w:gridSpan w:val="3"/>
          </w:tcPr>
          <w:p w14:paraId="343972EB" w14:textId="7238E8BD" w:rsidR="00952B92" w:rsidRPr="00357F94" w:rsidRDefault="009D18A2">
            <w:pPr>
              <w:rPr>
                <w:rFonts w:asciiTheme="majorHAnsi" w:eastAsia="Arial" w:hAnsiTheme="majorHAnsi" w:cstheme="majorHAnsi"/>
                <w:sz w:val="22"/>
                <w:szCs w:val="22"/>
              </w:rPr>
            </w:pPr>
            <w:r w:rsidRPr="00357F94">
              <w:rPr>
                <w:rFonts w:asciiTheme="majorHAnsi" w:eastAsia="Arial" w:hAnsiTheme="majorHAnsi" w:cstheme="majorHAnsi"/>
                <w:sz w:val="22"/>
                <w:szCs w:val="22"/>
              </w:rPr>
              <w:t>Operations</w:t>
            </w:r>
          </w:p>
        </w:tc>
      </w:tr>
      <w:tr w:rsidR="00952B92" w:rsidRPr="00357F94" w14:paraId="24164379" w14:textId="77777777">
        <w:trPr>
          <w:trHeight w:val="280"/>
        </w:trPr>
        <w:tc>
          <w:tcPr>
            <w:tcW w:w="2565" w:type="dxa"/>
            <w:shd w:val="clear" w:color="auto" w:fill="FFFDEE"/>
          </w:tcPr>
          <w:p w14:paraId="1735CE34" w14:textId="77777777" w:rsidR="00952B92" w:rsidRPr="00357F94" w:rsidRDefault="003221B0">
            <w:pPr>
              <w:rPr>
                <w:rFonts w:asciiTheme="majorHAnsi" w:eastAsia="Arial" w:hAnsiTheme="majorHAnsi" w:cstheme="majorHAnsi"/>
                <w:sz w:val="22"/>
                <w:szCs w:val="22"/>
              </w:rPr>
            </w:pPr>
            <w:r w:rsidRPr="00357F94">
              <w:rPr>
                <w:rFonts w:asciiTheme="majorHAnsi" w:eastAsia="Arial" w:hAnsiTheme="majorHAnsi" w:cstheme="majorHAnsi"/>
                <w:sz w:val="22"/>
                <w:szCs w:val="22"/>
              </w:rPr>
              <w:t>Location</w:t>
            </w:r>
          </w:p>
        </w:tc>
        <w:tc>
          <w:tcPr>
            <w:tcW w:w="7642" w:type="dxa"/>
            <w:gridSpan w:val="3"/>
          </w:tcPr>
          <w:p w14:paraId="06346BBF" w14:textId="1FBD8BD2" w:rsidR="00952B92" w:rsidRPr="00357F94" w:rsidRDefault="00D83169">
            <w:pPr>
              <w:rPr>
                <w:rFonts w:asciiTheme="majorHAnsi" w:eastAsia="Arial" w:hAnsiTheme="majorHAnsi" w:cstheme="majorHAnsi"/>
                <w:sz w:val="22"/>
                <w:szCs w:val="22"/>
              </w:rPr>
            </w:pPr>
            <w:r w:rsidRPr="00357F94">
              <w:rPr>
                <w:rFonts w:asciiTheme="majorHAnsi" w:eastAsia="Arial" w:hAnsiTheme="majorHAnsi" w:cstheme="majorHAnsi"/>
                <w:sz w:val="22"/>
                <w:szCs w:val="22"/>
              </w:rPr>
              <w:t>The Cornwall Bakery</w:t>
            </w:r>
          </w:p>
        </w:tc>
      </w:tr>
      <w:tr w:rsidR="00952B92" w:rsidRPr="00357F94" w14:paraId="4D9810B3" w14:textId="77777777">
        <w:tc>
          <w:tcPr>
            <w:tcW w:w="10207" w:type="dxa"/>
            <w:gridSpan w:val="4"/>
            <w:shd w:val="clear" w:color="auto" w:fill="988445"/>
          </w:tcPr>
          <w:p w14:paraId="05273E92" w14:textId="77777777" w:rsidR="00952B92" w:rsidRPr="00357F94" w:rsidRDefault="0083787B">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 xml:space="preserve">ROLE SUMMARY </w:t>
            </w:r>
          </w:p>
        </w:tc>
      </w:tr>
      <w:tr w:rsidR="00952B92" w:rsidRPr="00357F94" w14:paraId="3A5EDB33" w14:textId="77777777">
        <w:trPr>
          <w:trHeight w:val="1880"/>
        </w:trPr>
        <w:tc>
          <w:tcPr>
            <w:tcW w:w="10207" w:type="dxa"/>
            <w:gridSpan w:val="4"/>
          </w:tcPr>
          <w:p w14:paraId="3764C5C3" w14:textId="25866461" w:rsidR="007F38ED" w:rsidRPr="00F32EDC" w:rsidRDefault="006A18E4">
            <w:pPr>
              <w:spacing w:line="276" w:lineRule="auto"/>
              <w:rPr>
                <w:rFonts w:asciiTheme="majorHAnsi" w:eastAsia="Arial" w:hAnsiTheme="majorHAnsi" w:cstheme="majorHAnsi"/>
              </w:rPr>
            </w:pPr>
            <w:r w:rsidRPr="00F32EDC">
              <w:rPr>
                <w:rFonts w:asciiTheme="majorHAnsi" w:eastAsia="Arial" w:hAnsiTheme="majorHAnsi" w:cstheme="majorHAnsi"/>
              </w:rPr>
              <w:t xml:space="preserve"> </w:t>
            </w:r>
          </w:p>
          <w:p w14:paraId="1BBC208D" w14:textId="324492D8" w:rsidR="006A18E4" w:rsidRPr="00F32EDC" w:rsidRDefault="006A18E4" w:rsidP="006A18E4">
            <w:pPr>
              <w:jc w:val="both"/>
              <w:rPr>
                <w:rFonts w:asciiTheme="majorHAnsi" w:hAnsiTheme="majorHAnsi" w:cstheme="majorHAnsi"/>
              </w:rPr>
            </w:pPr>
            <w:r w:rsidRPr="00F32EDC">
              <w:rPr>
                <w:rFonts w:asciiTheme="majorHAnsi" w:hAnsiTheme="majorHAnsi" w:cstheme="majorHAnsi"/>
              </w:rPr>
              <w:t>Through a culture of continuous improvement, to lead a motivated manufacturing team to deliver sustainable processes that result in quality product being manufactured safely at the lowest cost.</w:t>
            </w:r>
          </w:p>
          <w:p w14:paraId="1B398A6E" w14:textId="77777777" w:rsidR="006A18E4" w:rsidRPr="00F32EDC" w:rsidRDefault="006A18E4" w:rsidP="006A18E4">
            <w:pPr>
              <w:jc w:val="both"/>
              <w:rPr>
                <w:rFonts w:asciiTheme="majorHAnsi" w:hAnsiTheme="majorHAnsi" w:cstheme="majorHAnsi"/>
              </w:rPr>
            </w:pPr>
          </w:p>
          <w:p w14:paraId="09806333" w14:textId="77777777" w:rsidR="006A18E4" w:rsidRPr="00F32EDC" w:rsidRDefault="006A18E4" w:rsidP="006A18E4">
            <w:pPr>
              <w:jc w:val="both"/>
              <w:rPr>
                <w:rFonts w:asciiTheme="majorHAnsi" w:hAnsiTheme="majorHAnsi" w:cstheme="majorHAnsi"/>
              </w:rPr>
            </w:pPr>
            <w:r w:rsidRPr="00F32EDC">
              <w:rPr>
                <w:rFonts w:asciiTheme="majorHAnsi" w:hAnsiTheme="majorHAnsi" w:cstheme="majorHAnsi"/>
              </w:rPr>
              <w:t>This role has 24/7 responsibility for the departmental area and will be responsible for ensuring that the correct process standards are followed and that communication and escalation processes are clear and adhered to.</w:t>
            </w:r>
          </w:p>
          <w:p w14:paraId="77127FC2" w14:textId="77777777" w:rsidR="006A18E4" w:rsidRPr="00F32EDC" w:rsidRDefault="006A18E4">
            <w:pPr>
              <w:spacing w:line="276" w:lineRule="auto"/>
              <w:rPr>
                <w:rFonts w:asciiTheme="majorHAnsi" w:eastAsia="Arial" w:hAnsiTheme="majorHAnsi" w:cstheme="majorHAnsi"/>
              </w:rPr>
            </w:pPr>
          </w:p>
          <w:p w14:paraId="099BD59F" w14:textId="5A3B948E" w:rsidR="006E16A0" w:rsidRPr="00357F94" w:rsidRDefault="006A18E4" w:rsidP="00E70321">
            <w:pPr>
              <w:spacing w:line="276" w:lineRule="auto"/>
              <w:rPr>
                <w:rFonts w:asciiTheme="majorHAnsi" w:eastAsia="Arial" w:hAnsiTheme="majorHAnsi" w:cstheme="majorHAnsi"/>
                <w:sz w:val="22"/>
                <w:szCs w:val="22"/>
              </w:rPr>
            </w:pPr>
            <w:r w:rsidRPr="00F32EDC">
              <w:rPr>
                <w:rFonts w:asciiTheme="majorHAnsi" w:eastAsia="Arial" w:hAnsiTheme="majorHAnsi" w:cstheme="majorHAnsi"/>
              </w:rPr>
              <w:t xml:space="preserve">This role will also </w:t>
            </w:r>
            <w:r w:rsidR="007F38ED" w:rsidRPr="00F32EDC">
              <w:rPr>
                <w:rFonts w:asciiTheme="majorHAnsi" w:eastAsia="Arial" w:hAnsiTheme="majorHAnsi" w:cstheme="majorHAnsi"/>
              </w:rPr>
              <w:t>exhibit and promote the Samworth Brothers Values and Purpose at all times.</w:t>
            </w:r>
          </w:p>
        </w:tc>
      </w:tr>
      <w:tr w:rsidR="00952B92" w:rsidRPr="00357F94" w14:paraId="3E74F4CB" w14:textId="77777777">
        <w:trPr>
          <w:trHeight w:val="300"/>
        </w:trPr>
        <w:tc>
          <w:tcPr>
            <w:tcW w:w="10207" w:type="dxa"/>
            <w:gridSpan w:val="4"/>
            <w:shd w:val="clear" w:color="auto" w:fill="988445"/>
            <w:vAlign w:val="center"/>
          </w:tcPr>
          <w:p w14:paraId="640C1455" w14:textId="77777777" w:rsidR="00952B92" w:rsidRPr="00357F94" w:rsidRDefault="003221B0">
            <w:pPr>
              <w:jc w:val="center"/>
              <w:rPr>
                <w:rFonts w:asciiTheme="majorHAnsi" w:eastAsia="Arial" w:hAnsiTheme="majorHAnsi" w:cstheme="majorHAnsi"/>
                <w:sz w:val="22"/>
                <w:szCs w:val="22"/>
              </w:rPr>
            </w:pPr>
            <w:r w:rsidRPr="00357F94">
              <w:rPr>
                <w:rFonts w:asciiTheme="majorHAnsi" w:eastAsia="Arial" w:hAnsiTheme="majorHAnsi" w:cstheme="majorHAnsi"/>
                <w:color w:val="FFFFFF"/>
                <w:sz w:val="22"/>
                <w:szCs w:val="22"/>
              </w:rPr>
              <w:t>REPORTING STRUCTURE</w:t>
            </w:r>
          </w:p>
        </w:tc>
      </w:tr>
      <w:tr w:rsidR="00952B92" w:rsidRPr="00357F94" w14:paraId="3ABA47C2" w14:textId="77777777">
        <w:trPr>
          <w:trHeight w:val="80"/>
        </w:trPr>
        <w:tc>
          <w:tcPr>
            <w:tcW w:w="2565" w:type="dxa"/>
            <w:shd w:val="clear" w:color="auto" w:fill="FFFDEE"/>
            <w:vAlign w:val="center"/>
          </w:tcPr>
          <w:p w14:paraId="27DFE983"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Reports to</w:t>
            </w:r>
          </w:p>
        </w:tc>
        <w:tc>
          <w:tcPr>
            <w:tcW w:w="7642" w:type="dxa"/>
            <w:gridSpan w:val="3"/>
            <w:vAlign w:val="center"/>
          </w:tcPr>
          <w:p w14:paraId="540E114B" w14:textId="244DA637" w:rsidR="00952B92" w:rsidRPr="00357F94" w:rsidRDefault="005E72E4">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Site </w:t>
            </w:r>
            <w:r w:rsidR="006A18E4" w:rsidRPr="00357F94">
              <w:rPr>
                <w:rFonts w:asciiTheme="majorHAnsi" w:eastAsia="Arial" w:hAnsiTheme="majorHAnsi" w:cstheme="majorHAnsi"/>
                <w:sz w:val="22"/>
                <w:szCs w:val="22"/>
              </w:rPr>
              <w:t>Operations Manager</w:t>
            </w:r>
            <w:r w:rsidRPr="00357F94">
              <w:rPr>
                <w:rFonts w:asciiTheme="majorHAnsi" w:eastAsia="Arial" w:hAnsiTheme="majorHAnsi" w:cstheme="majorHAnsi"/>
                <w:sz w:val="22"/>
                <w:szCs w:val="22"/>
              </w:rPr>
              <w:t xml:space="preserve"> </w:t>
            </w:r>
          </w:p>
        </w:tc>
      </w:tr>
      <w:tr w:rsidR="0062141B" w:rsidRPr="00357F94" w14:paraId="67690DFA" w14:textId="77777777">
        <w:trPr>
          <w:trHeight w:val="80"/>
        </w:trPr>
        <w:tc>
          <w:tcPr>
            <w:tcW w:w="2565" w:type="dxa"/>
            <w:shd w:val="clear" w:color="auto" w:fill="FFFDEE"/>
            <w:vAlign w:val="center"/>
          </w:tcPr>
          <w:p w14:paraId="4202CAB1" w14:textId="5DD21495" w:rsidR="0062141B" w:rsidRPr="00357F94" w:rsidRDefault="0062141B">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Deputy</w:t>
            </w:r>
          </w:p>
        </w:tc>
        <w:tc>
          <w:tcPr>
            <w:tcW w:w="7642" w:type="dxa"/>
            <w:gridSpan w:val="3"/>
            <w:vAlign w:val="center"/>
          </w:tcPr>
          <w:p w14:paraId="0026B136" w14:textId="24557DE7" w:rsidR="0062141B" w:rsidRPr="00357F94" w:rsidRDefault="0014790F">
            <w:pPr>
              <w:rPr>
                <w:rFonts w:asciiTheme="majorHAnsi" w:eastAsia="Arial" w:hAnsiTheme="majorHAnsi" w:cstheme="majorHAnsi"/>
                <w:sz w:val="22"/>
                <w:szCs w:val="22"/>
              </w:rPr>
            </w:pPr>
            <w:r>
              <w:rPr>
                <w:rFonts w:asciiTheme="majorHAnsi" w:eastAsia="Arial" w:hAnsiTheme="majorHAnsi" w:cstheme="majorHAnsi"/>
                <w:sz w:val="22"/>
                <w:szCs w:val="22"/>
              </w:rPr>
              <w:t>Area Manager</w:t>
            </w:r>
          </w:p>
        </w:tc>
      </w:tr>
      <w:tr w:rsidR="00952B92" w:rsidRPr="00357F94" w14:paraId="48BF19F7" w14:textId="77777777">
        <w:trPr>
          <w:trHeight w:val="120"/>
        </w:trPr>
        <w:tc>
          <w:tcPr>
            <w:tcW w:w="2565" w:type="dxa"/>
            <w:shd w:val="clear" w:color="auto" w:fill="FFFDEE"/>
          </w:tcPr>
          <w:p w14:paraId="175FAB54"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Direct &amp; indirect reports</w:t>
            </w:r>
          </w:p>
        </w:tc>
        <w:tc>
          <w:tcPr>
            <w:tcW w:w="7642" w:type="dxa"/>
            <w:gridSpan w:val="3"/>
            <w:vAlign w:val="center"/>
          </w:tcPr>
          <w:p w14:paraId="4C3C84CA" w14:textId="00C9F3F0" w:rsidR="00E232DC" w:rsidRPr="00357F94" w:rsidRDefault="002F26C2">
            <w:pPr>
              <w:rPr>
                <w:rFonts w:asciiTheme="majorHAnsi" w:eastAsia="Arial" w:hAnsiTheme="majorHAnsi" w:cstheme="majorHAnsi"/>
                <w:sz w:val="22"/>
                <w:szCs w:val="22"/>
              </w:rPr>
            </w:pPr>
            <w:proofErr w:type="spellStart"/>
            <w:r>
              <w:rPr>
                <w:rFonts w:asciiTheme="majorHAnsi" w:eastAsia="Arial" w:hAnsiTheme="majorHAnsi" w:cstheme="majorHAnsi"/>
                <w:sz w:val="22"/>
                <w:szCs w:val="22"/>
              </w:rPr>
              <w:t>Lynher</w:t>
            </w:r>
            <w:proofErr w:type="spellEnd"/>
            <w:r>
              <w:rPr>
                <w:rFonts w:asciiTheme="majorHAnsi" w:eastAsia="Arial" w:hAnsiTheme="majorHAnsi" w:cstheme="majorHAnsi"/>
                <w:sz w:val="22"/>
                <w:szCs w:val="22"/>
              </w:rPr>
              <w:t xml:space="preserve"> Production Area</w:t>
            </w:r>
            <w:r w:rsidR="006A18E4" w:rsidRPr="00357F94">
              <w:rPr>
                <w:rFonts w:asciiTheme="majorHAnsi" w:eastAsia="Arial" w:hAnsiTheme="majorHAnsi" w:cstheme="majorHAnsi"/>
                <w:sz w:val="22"/>
                <w:szCs w:val="22"/>
              </w:rPr>
              <w:t xml:space="preserve"> Manager</w:t>
            </w:r>
            <w:r w:rsidR="00CA0F00">
              <w:rPr>
                <w:rFonts w:asciiTheme="majorHAnsi" w:eastAsia="Arial" w:hAnsiTheme="majorHAnsi" w:cstheme="majorHAnsi"/>
                <w:sz w:val="22"/>
                <w:szCs w:val="22"/>
              </w:rPr>
              <w:t>s</w:t>
            </w:r>
          </w:p>
        </w:tc>
      </w:tr>
      <w:tr w:rsidR="00952B92" w:rsidRPr="00357F94" w14:paraId="3402C6B7" w14:textId="77777777">
        <w:trPr>
          <w:trHeight w:val="60"/>
        </w:trPr>
        <w:tc>
          <w:tcPr>
            <w:tcW w:w="2565" w:type="dxa"/>
            <w:shd w:val="clear" w:color="auto" w:fill="FFFDEE"/>
          </w:tcPr>
          <w:p w14:paraId="6653F7BD"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Key internal stakeholders</w:t>
            </w:r>
          </w:p>
        </w:tc>
        <w:tc>
          <w:tcPr>
            <w:tcW w:w="7642" w:type="dxa"/>
            <w:gridSpan w:val="3"/>
          </w:tcPr>
          <w:p w14:paraId="6BBC6A7C" w14:textId="57B93CAD" w:rsidR="009D18A2" w:rsidRPr="00357F94" w:rsidRDefault="009D18A2" w:rsidP="009D18A2">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All </w:t>
            </w:r>
            <w:r w:rsidR="00E232DC" w:rsidRPr="00357F94">
              <w:rPr>
                <w:rFonts w:asciiTheme="majorHAnsi" w:eastAsia="Arial" w:hAnsiTheme="majorHAnsi" w:cstheme="majorHAnsi"/>
                <w:sz w:val="22"/>
                <w:szCs w:val="22"/>
              </w:rPr>
              <w:t>O</w:t>
            </w:r>
            <w:r w:rsidRPr="00357F94">
              <w:rPr>
                <w:rFonts w:asciiTheme="majorHAnsi" w:eastAsia="Arial" w:hAnsiTheme="majorHAnsi" w:cstheme="majorHAnsi"/>
                <w:sz w:val="22"/>
                <w:szCs w:val="22"/>
              </w:rPr>
              <w:t xml:space="preserve">perations departments: </w:t>
            </w:r>
            <w:r w:rsidR="00D83169" w:rsidRPr="00357F94">
              <w:rPr>
                <w:rFonts w:asciiTheme="majorHAnsi" w:eastAsia="Arial" w:hAnsiTheme="majorHAnsi" w:cstheme="majorHAnsi"/>
                <w:sz w:val="22"/>
                <w:szCs w:val="22"/>
              </w:rPr>
              <w:t>People Team</w:t>
            </w:r>
            <w:r w:rsidR="00B85619" w:rsidRPr="00357F94">
              <w:rPr>
                <w:rFonts w:asciiTheme="majorHAnsi" w:eastAsia="Arial" w:hAnsiTheme="majorHAnsi" w:cstheme="majorHAnsi"/>
                <w:sz w:val="22"/>
                <w:szCs w:val="22"/>
              </w:rPr>
              <w:t xml:space="preserve">; </w:t>
            </w:r>
            <w:r w:rsidRPr="00357F94">
              <w:rPr>
                <w:rFonts w:asciiTheme="majorHAnsi" w:eastAsia="Arial" w:hAnsiTheme="majorHAnsi" w:cstheme="majorHAnsi"/>
                <w:sz w:val="22"/>
                <w:szCs w:val="22"/>
              </w:rPr>
              <w:t xml:space="preserve">manufacturing; </w:t>
            </w:r>
            <w:r w:rsidR="00E232DC" w:rsidRPr="00357F94">
              <w:rPr>
                <w:rFonts w:asciiTheme="majorHAnsi" w:eastAsia="Arial" w:hAnsiTheme="majorHAnsi" w:cstheme="majorHAnsi"/>
                <w:sz w:val="22"/>
                <w:szCs w:val="22"/>
              </w:rPr>
              <w:t xml:space="preserve">technical, </w:t>
            </w:r>
            <w:r w:rsidRPr="00357F94">
              <w:rPr>
                <w:rFonts w:asciiTheme="majorHAnsi" w:eastAsia="Arial" w:hAnsiTheme="majorHAnsi" w:cstheme="majorHAnsi"/>
                <w:sz w:val="22"/>
                <w:szCs w:val="22"/>
              </w:rPr>
              <w:t>supply chain; engineering; health and safety; hygiene</w:t>
            </w:r>
            <w:r w:rsidR="00E232DC" w:rsidRPr="00357F94">
              <w:rPr>
                <w:rFonts w:asciiTheme="majorHAnsi" w:eastAsia="Arial" w:hAnsiTheme="majorHAnsi" w:cstheme="majorHAnsi"/>
                <w:sz w:val="22"/>
                <w:szCs w:val="22"/>
              </w:rPr>
              <w:t xml:space="preserve">, </w:t>
            </w:r>
            <w:r w:rsidR="00B85619" w:rsidRPr="00357F94">
              <w:rPr>
                <w:rFonts w:asciiTheme="majorHAnsi" w:eastAsia="Arial" w:hAnsiTheme="majorHAnsi" w:cstheme="majorHAnsi"/>
                <w:sz w:val="22"/>
                <w:szCs w:val="22"/>
              </w:rPr>
              <w:t xml:space="preserve">finance, </w:t>
            </w:r>
            <w:r w:rsidR="00E232DC" w:rsidRPr="00357F94">
              <w:rPr>
                <w:rFonts w:asciiTheme="majorHAnsi" w:eastAsia="Arial" w:hAnsiTheme="majorHAnsi" w:cstheme="majorHAnsi"/>
                <w:sz w:val="22"/>
                <w:szCs w:val="22"/>
              </w:rPr>
              <w:t>commercial, process development, NPD and procurement.</w:t>
            </w:r>
          </w:p>
          <w:p w14:paraId="0610225C" w14:textId="6EB8F2F8" w:rsidR="00D25A13" w:rsidRPr="00357F94" w:rsidRDefault="00D25A13" w:rsidP="009D18A2">
            <w:pPr>
              <w:rPr>
                <w:rFonts w:asciiTheme="majorHAnsi" w:eastAsia="Arial" w:hAnsiTheme="majorHAnsi" w:cstheme="majorHAnsi"/>
                <w:sz w:val="22"/>
                <w:szCs w:val="22"/>
              </w:rPr>
            </w:pPr>
          </w:p>
        </w:tc>
      </w:tr>
      <w:tr w:rsidR="00952B92" w:rsidRPr="00357F94" w14:paraId="79D95C24" w14:textId="77777777">
        <w:trPr>
          <w:trHeight w:val="200"/>
        </w:trPr>
        <w:tc>
          <w:tcPr>
            <w:tcW w:w="2565" w:type="dxa"/>
            <w:shd w:val="clear" w:color="auto" w:fill="FFFDEE"/>
          </w:tcPr>
          <w:p w14:paraId="698E2329" w14:textId="77777777" w:rsidR="00952B92" w:rsidRPr="00357F94" w:rsidRDefault="003221B0">
            <w:pPr>
              <w:spacing w:before="140"/>
              <w:rPr>
                <w:rFonts w:asciiTheme="majorHAnsi" w:eastAsia="Arial" w:hAnsiTheme="majorHAnsi" w:cstheme="majorHAnsi"/>
                <w:sz w:val="22"/>
                <w:szCs w:val="22"/>
              </w:rPr>
            </w:pPr>
            <w:r w:rsidRPr="00357F94">
              <w:rPr>
                <w:rFonts w:asciiTheme="majorHAnsi" w:eastAsia="Arial" w:hAnsiTheme="majorHAnsi" w:cstheme="majorHAnsi"/>
                <w:sz w:val="22"/>
                <w:szCs w:val="22"/>
              </w:rPr>
              <w:t>Key external stakeholders</w:t>
            </w:r>
          </w:p>
        </w:tc>
        <w:tc>
          <w:tcPr>
            <w:tcW w:w="7642" w:type="dxa"/>
            <w:gridSpan w:val="3"/>
          </w:tcPr>
          <w:p w14:paraId="032692C6" w14:textId="5559E548" w:rsidR="00312B55" w:rsidRPr="00357F94" w:rsidRDefault="00D83169" w:rsidP="00D25A13">
            <w:pPr>
              <w:rPr>
                <w:rFonts w:asciiTheme="majorHAnsi" w:eastAsia="Arial" w:hAnsiTheme="majorHAnsi" w:cstheme="majorHAnsi"/>
                <w:sz w:val="22"/>
                <w:szCs w:val="22"/>
              </w:rPr>
            </w:pPr>
            <w:r w:rsidRPr="00357F94">
              <w:rPr>
                <w:rFonts w:asciiTheme="majorHAnsi" w:eastAsia="Arial" w:hAnsiTheme="majorHAnsi" w:cstheme="majorHAnsi"/>
                <w:sz w:val="22"/>
                <w:szCs w:val="22"/>
              </w:rPr>
              <w:t xml:space="preserve">Ginsters, Own Label Customers, </w:t>
            </w:r>
            <w:r w:rsidR="009D18A2" w:rsidRPr="00357F94">
              <w:rPr>
                <w:rFonts w:asciiTheme="majorHAnsi" w:eastAsia="Arial" w:hAnsiTheme="majorHAnsi" w:cstheme="majorHAnsi"/>
                <w:sz w:val="22"/>
                <w:szCs w:val="22"/>
              </w:rPr>
              <w:t xml:space="preserve">Samworth Brothers Group </w:t>
            </w:r>
            <w:r w:rsidR="00630D1C" w:rsidRPr="00357F94">
              <w:rPr>
                <w:rFonts w:asciiTheme="majorHAnsi" w:eastAsia="Arial" w:hAnsiTheme="majorHAnsi" w:cstheme="majorHAnsi"/>
                <w:sz w:val="22"/>
                <w:szCs w:val="22"/>
              </w:rPr>
              <w:t>and the local community</w:t>
            </w:r>
          </w:p>
        </w:tc>
      </w:tr>
      <w:tr w:rsidR="00952B92" w:rsidRPr="00357F94" w14:paraId="7242F7E2" w14:textId="77777777">
        <w:tc>
          <w:tcPr>
            <w:tcW w:w="10207" w:type="dxa"/>
            <w:gridSpan w:val="4"/>
            <w:shd w:val="clear" w:color="auto" w:fill="988445"/>
          </w:tcPr>
          <w:p w14:paraId="22B0C359" w14:textId="77777777" w:rsidR="00952B92" w:rsidRPr="00357F94" w:rsidRDefault="003221B0">
            <w:pPr>
              <w:pStyle w:val="Heading2"/>
              <w:rPr>
                <w:rFonts w:asciiTheme="majorHAnsi" w:eastAsia="Arial" w:hAnsiTheme="majorHAnsi" w:cstheme="majorHAnsi"/>
                <w:sz w:val="22"/>
                <w:szCs w:val="22"/>
              </w:rPr>
            </w:pPr>
            <w:r w:rsidRPr="00357F94">
              <w:rPr>
                <w:rFonts w:asciiTheme="majorHAnsi" w:eastAsia="Arial" w:hAnsiTheme="majorHAnsi" w:cstheme="majorHAnsi"/>
                <w:b w:val="0"/>
                <w:color w:val="FFFFFF"/>
                <w:sz w:val="22"/>
                <w:szCs w:val="22"/>
              </w:rPr>
              <w:t xml:space="preserve">KEY ACCOUNTABILITIES  AND RESPONSIBILITIES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357F94" w:rsidRPr="00357F94" w14:paraId="6FB2FCAD" w14:textId="77777777" w:rsidTr="00357F94">
        <w:tc>
          <w:tcPr>
            <w:tcW w:w="10201" w:type="dxa"/>
            <w:shd w:val="clear" w:color="auto" w:fill="BFBFBF"/>
          </w:tcPr>
          <w:p w14:paraId="4FB1B67F"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People</w:t>
            </w:r>
          </w:p>
        </w:tc>
      </w:tr>
      <w:tr w:rsidR="00357F94" w:rsidRPr="00357F94" w14:paraId="2E5482DC" w14:textId="77777777" w:rsidTr="00357F94">
        <w:tc>
          <w:tcPr>
            <w:tcW w:w="10201" w:type="dxa"/>
          </w:tcPr>
          <w:p w14:paraId="4094712F" w14:textId="77777777" w:rsidR="00357F94" w:rsidRPr="00357F94" w:rsidRDefault="00357F94" w:rsidP="00B95CB0">
            <w:pPr>
              <w:rPr>
                <w:rFonts w:asciiTheme="majorHAnsi" w:hAnsiTheme="majorHAnsi" w:cstheme="majorHAnsi"/>
                <w:b/>
              </w:rPr>
            </w:pPr>
          </w:p>
          <w:p w14:paraId="19C6E720"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Our people feel valued; they understand and deliver what is expected of them in their role.</w:t>
            </w:r>
          </w:p>
          <w:p w14:paraId="7E9D824D" w14:textId="77777777" w:rsidR="00357F94" w:rsidRPr="00357F94" w:rsidRDefault="00357F94" w:rsidP="00B95CB0">
            <w:pPr>
              <w:rPr>
                <w:rFonts w:asciiTheme="majorHAnsi" w:hAnsiTheme="majorHAnsi" w:cstheme="majorHAnsi"/>
                <w:b/>
              </w:rPr>
            </w:pPr>
          </w:p>
          <w:p w14:paraId="7B9CAF57" w14:textId="20FF8F44"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Line Management of </w:t>
            </w:r>
            <w:r w:rsidR="00937902">
              <w:rPr>
                <w:rFonts w:asciiTheme="majorHAnsi" w:hAnsiTheme="majorHAnsi" w:cstheme="majorHAnsi"/>
              </w:rPr>
              <w:t xml:space="preserve">Production </w:t>
            </w:r>
            <w:r w:rsidR="0014790F">
              <w:rPr>
                <w:rFonts w:asciiTheme="majorHAnsi" w:hAnsiTheme="majorHAnsi" w:cstheme="majorHAnsi"/>
              </w:rPr>
              <w:t>Area Managers</w:t>
            </w:r>
            <w:r w:rsidRPr="00357F94">
              <w:rPr>
                <w:rFonts w:asciiTheme="majorHAnsi" w:hAnsiTheme="majorHAnsi" w:cstheme="majorHAnsi"/>
              </w:rPr>
              <w:t xml:space="preserve"> across the four shift patterns – set stretching attainable goals.</w:t>
            </w:r>
          </w:p>
          <w:p w14:paraId="44FFA80C"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all ‘People’ processes within area of responsibility.</w:t>
            </w:r>
          </w:p>
          <w:p w14:paraId="1EDEAF8D"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all aspects of training and developing teams to include devising skills matrices, implementation of SOP’s, identifying skills gaps, developing training plans, maintenance of core training, consistent delivery of Shop floor training, maintenance of training records and involvement in specific role related training.</w:t>
            </w:r>
          </w:p>
          <w:p w14:paraId="600169DF"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recruitment, staff movements and succession planning.</w:t>
            </w:r>
          </w:p>
          <w:p w14:paraId="31476BF3"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Accountability for effective Performance management within area of responsibility ensuring consistency in approach and correct application of performance management processes (Disciplinary/Absence Management procedures/Praise &amp; Recognition).</w:t>
            </w:r>
          </w:p>
          <w:p w14:paraId="1C051E40"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hearing appeals against sanctions issued and grievance outcomes and handling disciplinary meetings in which the outcomes may result in dismissal.</w:t>
            </w:r>
          </w:p>
          <w:p w14:paraId="0B662FFB"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Accountable for ensuring communication channels within area of responsibility are robust and delivers the right messages in a timely manner to all staff as required. </w:t>
            </w:r>
          </w:p>
          <w:p w14:paraId="1D8D2758" w14:textId="77777777" w:rsidR="00357F94" w:rsidRPr="00357F94" w:rsidRDefault="00357F94" w:rsidP="00357F94">
            <w:pPr>
              <w:numPr>
                <w:ilvl w:val="0"/>
                <w:numId w:val="4"/>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creating a positive culture to foster good morale and good working conditions for staff.  Utilising established tools and mechanisms e.g. Staff Survey, Morale Indicators &amp; TCT.</w:t>
            </w:r>
          </w:p>
          <w:p w14:paraId="23143C3B" w14:textId="77777777" w:rsidR="00357F94" w:rsidRDefault="00357F94" w:rsidP="00357F94">
            <w:pPr>
              <w:pBdr>
                <w:top w:val="none" w:sz="0" w:space="0" w:color="auto"/>
                <w:left w:val="none" w:sz="0" w:space="0" w:color="auto"/>
                <w:bottom w:val="none" w:sz="0" w:space="0" w:color="auto"/>
                <w:right w:val="none" w:sz="0" w:space="0" w:color="auto"/>
                <w:between w:val="none" w:sz="0" w:space="0" w:color="auto"/>
              </w:pBdr>
              <w:ind w:left="284"/>
              <w:rPr>
                <w:rFonts w:asciiTheme="majorHAnsi" w:hAnsiTheme="majorHAnsi" w:cstheme="majorHAnsi"/>
              </w:rPr>
            </w:pPr>
          </w:p>
          <w:p w14:paraId="25905D35" w14:textId="655F8C10" w:rsidR="00937902" w:rsidRPr="00357F94" w:rsidRDefault="00937902" w:rsidP="00357F94">
            <w:pPr>
              <w:pBdr>
                <w:top w:val="none" w:sz="0" w:space="0" w:color="auto"/>
                <w:left w:val="none" w:sz="0" w:space="0" w:color="auto"/>
                <w:bottom w:val="none" w:sz="0" w:space="0" w:color="auto"/>
                <w:right w:val="none" w:sz="0" w:space="0" w:color="auto"/>
                <w:between w:val="none" w:sz="0" w:space="0" w:color="auto"/>
              </w:pBdr>
              <w:ind w:left="284"/>
              <w:rPr>
                <w:rFonts w:asciiTheme="majorHAnsi" w:hAnsiTheme="majorHAnsi" w:cstheme="majorHAnsi"/>
              </w:rPr>
            </w:pPr>
          </w:p>
        </w:tc>
      </w:tr>
      <w:tr w:rsidR="00357F94" w:rsidRPr="00357F94" w14:paraId="0A3768DE" w14:textId="77777777" w:rsidTr="00357F94">
        <w:tc>
          <w:tcPr>
            <w:tcW w:w="10201" w:type="dxa"/>
            <w:shd w:val="clear" w:color="auto" w:fill="BFBFBF"/>
          </w:tcPr>
          <w:p w14:paraId="7B2D0C22" w14:textId="72B2EBC8" w:rsidR="00357F94" w:rsidRPr="00357F94" w:rsidRDefault="00357F94" w:rsidP="00B95CB0">
            <w:pPr>
              <w:rPr>
                <w:rFonts w:asciiTheme="majorHAnsi" w:hAnsiTheme="majorHAnsi" w:cstheme="majorHAnsi"/>
                <w:b/>
              </w:rPr>
            </w:pPr>
            <w:r w:rsidRPr="00357F94">
              <w:rPr>
                <w:rFonts w:asciiTheme="majorHAnsi" w:hAnsiTheme="majorHAnsi" w:cstheme="majorHAnsi"/>
              </w:rPr>
              <w:lastRenderedPageBreak/>
              <w:br w:type="page"/>
            </w:r>
            <w:r w:rsidRPr="00357F94">
              <w:rPr>
                <w:rFonts w:asciiTheme="majorHAnsi" w:hAnsiTheme="majorHAnsi" w:cstheme="majorHAnsi"/>
                <w:b/>
              </w:rPr>
              <w:t>Quality</w:t>
            </w:r>
          </w:p>
        </w:tc>
      </w:tr>
      <w:tr w:rsidR="00357F94" w:rsidRPr="00357F94" w14:paraId="57BF8136" w14:textId="77777777" w:rsidTr="00357F94">
        <w:tc>
          <w:tcPr>
            <w:tcW w:w="10201" w:type="dxa"/>
          </w:tcPr>
          <w:p w14:paraId="0ABED183" w14:textId="77777777" w:rsidR="00357F94" w:rsidRPr="00357F94" w:rsidRDefault="00357F94" w:rsidP="00B95CB0">
            <w:pPr>
              <w:rPr>
                <w:rFonts w:asciiTheme="majorHAnsi" w:hAnsiTheme="majorHAnsi" w:cstheme="majorHAnsi"/>
                <w:b/>
              </w:rPr>
            </w:pPr>
          </w:p>
          <w:p w14:paraId="55783F4B" w14:textId="7B5906D7" w:rsidR="00357F94" w:rsidRPr="00357F94" w:rsidRDefault="00357F94" w:rsidP="00B95CB0">
            <w:pPr>
              <w:rPr>
                <w:rFonts w:asciiTheme="majorHAnsi" w:hAnsiTheme="majorHAnsi" w:cstheme="majorHAnsi"/>
                <w:b/>
              </w:rPr>
            </w:pPr>
            <w:r w:rsidRPr="00357F94">
              <w:rPr>
                <w:rFonts w:asciiTheme="majorHAnsi" w:hAnsiTheme="majorHAnsi" w:cstheme="majorHAnsi"/>
                <w:b/>
              </w:rPr>
              <w:t>Robust, repeatable and consistent process to deliver customer satisfaction and consistency to the consumer</w:t>
            </w:r>
          </w:p>
          <w:p w14:paraId="0120FCA3" w14:textId="77777777" w:rsidR="00357F94" w:rsidRPr="00357F94" w:rsidRDefault="00357F94" w:rsidP="00B95CB0">
            <w:pPr>
              <w:rPr>
                <w:rFonts w:asciiTheme="majorHAnsi" w:hAnsiTheme="majorHAnsi" w:cstheme="majorHAnsi"/>
                <w:b/>
              </w:rPr>
            </w:pPr>
          </w:p>
          <w:p w14:paraId="6988AB44"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staff are working to the correct standards, processes and specifications etc. and are working towards a ‘right first time’ ethos.</w:t>
            </w:r>
          </w:p>
          <w:p w14:paraId="3B1F366E"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identifying the root cause when deviations or non-conformances occur and taking appropriate corrective action so individuals learn from their mistakes.</w:t>
            </w:r>
          </w:p>
          <w:p w14:paraId="37780064"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area audit activity and the closing out of actions in conjunction with support functions.</w:t>
            </w:r>
          </w:p>
          <w:p w14:paraId="11B3BB6C"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that information from taste panels and customer complaints are reviewed and actions taken as appropriate.</w:t>
            </w:r>
          </w:p>
          <w:p w14:paraId="3729CF77"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the identification of best practice in delivering customer expectation.</w:t>
            </w:r>
          </w:p>
          <w:p w14:paraId="5A08C8AB"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the achievement of cleaning requirements against a defined schedule.</w:t>
            </w:r>
          </w:p>
          <w:p w14:paraId="1E072A0E"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trials of new products are owned by the relevant teams.  Responsible for new products and successful launches.</w:t>
            </w:r>
          </w:p>
          <w:p w14:paraId="13E51E13" w14:textId="77777777" w:rsidR="00357F94" w:rsidRPr="00357F94" w:rsidRDefault="00357F94" w:rsidP="00B95CB0">
            <w:pPr>
              <w:rPr>
                <w:rFonts w:asciiTheme="majorHAnsi" w:hAnsiTheme="majorHAnsi" w:cstheme="majorHAnsi"/>
              </w:rPr>
            </w:pPr>
          </w:p>
        </w:tc>
      </w:tr>
      <w:tr w:rsidR="00357F94" w:rsidRPr="00357F94" w14:paraId="186BDE63" w14:textId="77777777" w:rsidTr="00357F94">
        <w:tc>
          <w:tcPr>
            <w:tcW w:w="10201" w:type="dxa"/>
            <w:shd w:val="clear" w:color="auto" w:fill="BFBFBF"/>
          </w:tcPr>
          <w:p w14:paraId="68CCEB4D"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Customer Service</w:t>
            </w:r>
          </w:p>
        </w:tc>
      </w:tr>
      <w:tr w:rsidR="00357F94" w:rsidRPr="00357F94" w14:paraId="02C2D56C" w14:textId="77777777" w:rsidTr="00357F94">
        <w:tc>
          <w:tcPr>
            <w:tcW w:w="10201" w:type="dxa"/>
          </w:tcPr>
          <w:p w14:paraId="7D3F47A4" w14:textId="77777777" w:rsidR="00357F94" w:rsidRPr="00357F94" w:rsidRDefault="00357F94" w:rsidP="00B95CB0">
            <w:pPr>
              <w:rPr>
                <w:rFonts w:asciiTheme="majorHAnsi" w:hAnsiTheme="majorHAnsi" w:cstheme="majorHAnsi"/>
                <w:b/>
              </w:rPr>
            </w:pPr>
          </w:p>
          <w:p w14:paraId="7FAC49F2"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To serve our customers whilst delivering the most profitable product mix.</w:t>
            </w:r>
          </w:p>
          <w:p w14:paraId="0F9DD45C" w14:textId="77777777" w:rsidR="00357F94" w:rsidRPr="00357F94" w:rsidRDefault="00357F94" w:rsidP="00B95CB0">
            <w:pPr>
              <w:rPr>
                <w:rFonts w:asciiTheme="majorHAnsi" w:hAnsiTheme="majorHAnsi" w:cstheme="majorHAnsi"/>
                <w:b/>
              </w:rPr>
            </w:pPr>
          </w:p>
          <w:p w14:paraId="34E8823F"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 xml:space="preserve">Accountable for developing and ensuring internal </w:t>
            </w:r>
            <w:proofErr w:type="gramStart"/>
            <w:r w:rsidRPr="00357F94">
              <w:rPr>
                <w:rFonts w:asciiTheme="majorHAnsi" w:hAnsiTheme="majorHAnsi" w:cstheme="majorHAnsi"/>
              </w:rPr>
              <w:t>SLA’s</w:t>
            </w:r>
            <w:proofErr w:type="gramEnd"/>
            <w:r w:rsidRPr="00357F94">
              <w:rPr>
                <w:rFonts w:asciiTheme="majorHAnsi" w:hAnsiTheme="majorHAnsi" w:cstheme="majorHAnsi"/>
              </w:rPr>
              <w:t xml:space="preserve"> between departments are delivered and internal customer expectations are met.</w:t>
            </w:r>
          </w:p>
          <w:p w14:paraId="56D986E6"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attainment to plan for their area of responsibility and will investigate and report on reasons for any deviations.</w:t>
            </w:r>
          </w:p>
          <w:p w14:paraId="7219017D"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corrective and preventative action in response to non-conformance.</w:t>
            </w:r>
          </w:p>
          <w:p w14:paraId="30CEA5FE" w14:textId="77777777" w:rsidR="00357F94" w:rsidRPr="00357F94" w:rsidRDefault="00357F94" w:rsidP="00357F94">
            <w:pPr>
              <w:rPr>
                <w:rFonts w:asciiTheme="majorHAnsi" w:hAnsiTheme="majorHAnsi" w:cstheme="majorHAnsi"/>
              </w:rPr>
            </w:pPr>
          </w:p>
        </w:tc>
      </w:tr>
      <w:tr w:rsidR="00357F94" w:rsidRPr="00357F94" w14:paraId="2B528FF5" w14:textId="77777777" w:rsidTr="00357F94">
        <w:tc>
          <w:tcPr>
            <w:tcW w:w="10201" w:type="dxa"/>
            <w:shd w:val="clear" w:color="auto" w:fill="BFBFBF"/>
          </w:tcPr>
          <w:p w14:paraId="0782430A"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Cost Optimisation</w:t>
            </w:r>
          </w:p>
        </w:tc>
      </w:tr>
      <w:tr w:rsidR="00357F94" w:rsidRPr="00357F94" w14:paraId="2E806642" w14:textId="77777777" w:rsidTr="00357F94">
        <w:tc>
          <w:tcPr>
            <w:tcW w:w="10201" w:type="dxa"/>
          </w:tcPr>
          <w:p w14:paraId="196972C1" w14:textId="77777777" w:rsidR="00357F94" w:rsidRPr="00357F94" w:rsidRDefault="00357F94" w:rsidP="00B95CB0">
            <w:pPr>
              <w:rPr>
                <w:rFonts w:asciiTheme="majorHAnsi" w:hAnsiTheme="majorHAnsi" w:cstheme="majorHAnsi"/>
                <w:b/>
              </w:rPr>
            </w:pPr>
          </w:p>
          <w:p w14:paraId="7D6408A6"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Bakery cost lines will be delivered against budget, supported by Continuous Improvement to reduce Overheads. Return on investment will be measure against its impact on profitability.</w:t>
            </w:r>
          </w:p>
          <w:p w14:paraId="01ACC926" w14:textId="77777777" w:rsidR="00357F94" w:rsidRPr="00357F94" w:rsidRDefault="00357F94" w:rsidP="00B95CB0">
            <w:pPr>
              <w:rPr>
                <w:rFonts w:asciiTheme="majorHAnsi" w:hAnsiTheme="majorHAnsi" w:cstheme="majorHAnsi"/>
                <w:b/>
              </w:rPr>
            </w:pPr>
          </w:p>
          <w:p w14:paraId="5CAD63D6"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Analyses reports and formulates plans to support recovery on department budget and KPI non-conformance.</w:t>
            </w:r>
          </w:p>
          <w:p w14:paraId="02DBE8F5"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delivering cost improvements and generating cost improvement initiatives.</w:t>
            </w:r>
          </w:p>
          <w:p w14:paraId="4984ABD0" w14:textId="77777777" w:rsidR="00357F94" w:rsidRPr="00357F94" w:rsidRDefault="00357F94" w:rsidP="00357F94">
            <w:pPr>
              <w:numPr>
                <w:ilvl w:val="0"/>
                <w:numId w:val="6"/>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equipment damage investigations and reporting.</w:t>
            </w:r>
          </w:p>
          <w:p w14:paraId="01C015DF" w14:textId="77777777" w:rsidR="00357F94" w:rsidRPr="00357F94" w:rsidRDefault="00357F94" w:rsidP="00357F94">
            <w:pPr>
              <w:numPr>
                <w:ilvl w:val="0"/>
                <w:numId w:val="8"/>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corrective and preventative action in response to non-conformance.</w:t>
            </w:r>
          </w:p>
          <w:p w14:paraId="4113C52F" w14:textId="77777777" w:rsidR="00357F94" w:rsidRPr="00357F94" w:rsidRDefault="00357F94" w:rsidP="00B95CB0">
            <w:pPr>
              <w:ind w:left="284"/>
              <w:rPr>
                <w:rFonts w:asciiTheme="majorHAnsi" w:hAnsiTheme="majorHAnsi" w:cstheme="majorHAnsi"/>
              </w:rPr>
            </w:pPr>
          </w:p>
        </w:tc>
      </w:tr>
      <w:tr w:rsidR="00357F94" w:rsidRPr="00357F94" w14:paraId="374AE8C0" w14:textId="77777777" w:rsidTr="00357F94">
        <w:tc>
          <w:tcPr>
            <w:tcW w:w="10201" w:type="dxa"/>
            <w:shd w:val="clear" w:color="auto" w:fill="BFBFBF"/>
          </w:tcPr>
          <w:p w14:paraId="0EDFB5B7"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HSE</w:t>
            </w:r>
          </w:p>
        </w:tc>
      </w:tr>
      <w:tr w:rsidR="00357F94" w:rsidRPr="00357F94" w14:paraId="3F3646F7" w14:textId="77777777" w:rsidTr="00357F94">
        <w:tc>
          <w:tcPr>
            <w:tcW w:w="10201" w:type="dxa"/>
          </w:tcPr>
          <w:p w14:paraId="4FCFDB3A" w14:textId="77777777" w:rsidR="00357F94" w:rsidRPr="00357F94" w:rsidRDefault="00357F94" w:rsidP="00B95CB0">
            <w:pPr>
              <w:rPr>
                <w:rFonts w:asciiTheme="majorHAnsi" w:hAnsiTheme="majorHAnsi" w:cstheme="majorHAnsi"/>
                <w:b/>
              </w:rPr>
            </w:pPr>
          </w:p>
          <w:p w14:paraId="741A12DD"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To lead with our people, the environment and safety through developing a culture which targets zero accidents.</w:t>
            </w:r>
          </w:p>
          <w:p w14:paraId="27529D7A" w14:textId="77777777" w:rsidR="00357F94" w:rsidRPr="00357F94" w:rsidRDefault="00357F94" w:rsidP="00B95CB0">
            <w:pPr>
              <w:rPr>
                <w:rFonts w:asciiTheme="majorHAnsi" w:hAnsiTheme="majorHAnsi" w:cstheme="majorHAnsi"/>
                <w:b/>
              </w:rPr>
            </w:pPr>
          </w:p>
          <w:p w14:paraId="27700818"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staff are working to the correct standards and processes to ensure a safe working environment for all.</w:t>
            </w:r>
          </w:p>
          <w:p w14:paraId="0FF35218"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driving a safety culture within their area of responsibility to include undertaking behavioural audits.</w:t>
            </w:r>
          </w:p>
          <w:p w14:paraId="04A1203D"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writing, reviewing and signing off area risk assessments and ensuring safe systems of work are updated accordingly.</w:t>
            </w:r>
          </w:p>
          <w:p w14:paraId="345E7C82"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Responsible for managing the activities of and holding HSE Representative meeting for area of responsibility to include being accountable for meeting minutes and action plans that are communicated and followed through.</w:t>
            </w:r>
          </w:p>
          <w:p w14:paraId="27DB517B" w14:textId="77777777" w:rsidR="00357F94" w:rsidRPr="00357F94" w:rsidRDefault="00357F94" w:rsidP="00357F94">
            <w:pPr>
              <w:numPr>
                <w:ilvl w:val="0"/>
                <w:numId w:val="5"/>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all accidents and near misses are fully investigated in a timely manner and responsible for signing off documentation before submission to the Head of Department.  Gets to the root cause of accidents and eliminates reoccurrences.</w:t>
            </w:r>
          </w:p>
          <w:p w14:paraId="23D1B5C0" w14:textId="77777777" w:rsidR="00357F94" w:rsidRPr="00357F94" w:rsidRDefault="00357F94" w:rsidP="00B95CB0">
            <w:pPr>
              <w:ind w:left="284"/>
              <w:rPr>
                <w:rFonts w:asciiTheme="majorHAnsi" w:hAnsiTheme="majorHAnsi" w:cstheme="majorHAnsi"/>
              </w:rPr>
            </w:pPr>
          </w:p>
        </w:tc>
      </w:tr>
      <w:tr w:rsidR="00357F94" w:rsidRPr="00357F94" w14:paraId="4E6D67D3" w14:textId="77777777" w:rsidTr="00357F94">
        <w:tc>
          <w:tcPr>
            <w:tcW w:w="10201" w:type="dxa"/>
            <w:shd w:val="clear" w:color="auto" w:fill="BFBFBF"/>
          </w:tcPr>
          <w:p w14:paraId="204D3EC2"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Continuous Improvement</w:t>
            </w:r>
          </w:p>
        </w:tc>
      </w:tr>
      <w:tr w:rsidR="00357F94" w:rsidRPr="00357F94" w14:paraId="08766BAC" w14:textId="77777777" w:rsidTr="00357F94">
        <w:tc>
          <w:tcPr>
            <w:tcW w:w="10201" w:type="dxa"/>
          </w:tcPr>
          <w:p w14:paraId="5634F134" w14:textId="77777777" w:rsidR="00357F94" w:rsidRPr="00357F94" w:rsidRDefault="00357F94" w:rsidP="00B95CB0">
            <w:pPr>
              <w:rPr>
                <w:rFonts w:asciiTheme="majorHAnsi" w:hAnsiTheme="majorHAnsi" w:cstheme="majorHAnsi"/>
                <w:b/>
              </w:rPr>
            </w:pPr>
          </w:p>
          <w:p w14:paraId="481632C7" w14:textId="77777777" w:rsidR="00357F94" w:rsidRPr="00357F94" w:rsidRDefault="00357F94" w:rsidP="00B95CB0">
            <w:pPr>
              <w:rPr>
                <w:rFonts w:asciiTheme="majorHAnsi" w:hAnsiTheme="majorHAnsi" w:cstheme="majorHAnsi"/>
                <w:b/>
              </w:rPr>
            </w:pPr>
            <w:r w:rsidRPr="00357F94">
              <w:rPr>
                <w:rFonts w:asciiTheme="majorHAnsi" w:hAnsiTheme="majorHAnsi" w:cstheme="majorHAnsi"/>
                <w:b/>
              </w:rPr>
              <w:t xml:space="preserve">Underpinning Departmental Objectives </w:t>
            </w:r>
          </w:p>
          <w:p w14:paraId="16A6E2CC" w14:textId="77777777" w:rsidR="00357F94" w:rsidRPr="00357F94" w:rsidRDefault="00357F94" w:rsidP="00B95CB0">
            <w:pPr>
              <w:rPr>
                <w:rFonts w:asciiTheme="majorHAnsi" w:hAnsiTheme="majorHAnsi" w:cstheme="majorHAnsi"/>
                <w:b/>
              </w:rPr>
            </w:pPr>
          </w:p>
          <w:p w14:paraId="1B57722B"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Contributes to Process Development and Improvement.</w:t>
            </w:r>
          </w:p>
          <w:p w14:paraId="04C3AF18"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enabling and promoting a culture of continuous improvement.</w:t>
            </w:r>
          </w:p>
          <w:p w14:paraId="6220EC88" w14:textId="77777777" w:rsidR="00357F94" w:rsidRPr="00357F94" w:rsidRDefault="00357F94" w:rsidP="00357F94">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Accountable for ensuring that actions and changes from CI initiatives are successfully implemented and sustained.</w:t>
            </w:r>
          </w:p>
          <w:p w14:paraId="53AF55AB" w14:textId="4113F694" w:rsidR="00F32EDC" w:rsidRPr="00F32EDC" w:rsidRDefault="00357F94" w:rsidP="00F32EDC">
            <w:pPr>
              <w:numPr>
                <w:ilvl w:val="0"/>
                <w:numId w:val="7"/>
              </w:numPr>
              <w:pBdr>
                <w:top w:val="none" w:sz="0" w:space="0" w:color="auto"/>
                <w:left w:val="none" w:sz="0" w:space="0" w:color="auto"/>
                <w:bottom w:val="none" w:sz="0" w:space="0" w:color="auto"/>
                <w:right w:val="none" w:sz="0" w:space="0" w:color="auto"/>
                <w:between w:val="none" w:sz="0" w:space="0" w:color="auto"/>
              </w:pBdr>
              <w:ind w:left="284" w:hanging="284"/>
              <w:rPr>
                <w:rFonts w:asciiTheme="majorHAnsi" w:hAnsiTheme="majorHAnsi" w:cstheme="majorHAnsi"/>
              </w:rPr>
            </w:pPr>
            <w:r w:rsidRPr="00357F94">
              <w:rPr>
                <w:rFonts w:asciiTheme="majorHAnsi" w:hAnsiTheme="majorHAnsi" w:cstheme="majorHAnsi"/>
              </w:rPr>
              <w:t>Initiates and leads cross functional teams to drive business improvement</w:t>
            </w:r>
            <w:r w:rsidR="00F32EDC">
              <w:rPr>
                <w:rFonts w:asciiTheme="majorHAnsi" w:hAnsiTheme="majorHAnsi" w:cstheme="majorHAnsi"/>
              </w:rPr>
              <w:t>.</w:t>
            </w:r>
          </w:p>
        </w:tc>
      </w:tr>
    </w:tbl>
    <w:p w14:paraId="4774A2BB" w14:textId="60A6C96E" w:rsidR="00357F94" w:rsidRPr="00357F94" w:rsidRDefault="00357F94">
      <w:pPr>
        <w:rPr>
          <w:rFonts w:asciiTheme="majorHAnsi" w:hAnsiTheme="majorHAnsi" w:cstheme="majorHAnsi"/>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42"/>
      </w:tblGrid>
      <w:tr w:rsidR="00952B92" w:rsidRPr="00357F94" w14:paraId="59C8D32B" w14:textId="77777777">
        <w:tc>
          <w:tcPr>
            <w:tcW w:w="10207" w:type="dxa"/>
            <w:gridSpan w:val="2"/>
            <w:shd w:val="clear" w:color="auto" w:fill="988445"/>
          </w:tcPr>
          <w:p w14:paraId="18002CF1" w14:textId="19D625CB" w:rsidR="00952B92" w:rsidRPr="00357F94" w:rsidRDefault="003221B0">
            <w:pPr>
              <w:pStyle w:val="Heading2"/>
              <w:rPr>
                <w:rFonts w:asciiTheme="majorHAnsi" w:eastAsia="Arial" w:hAnsiTheme="majorHAnsi" w:cstheme="majorHAnsi"/>
                <w:sz w:val="22"/>
                <w:szCs w:val="22"/>
              </w:rPr>
            </w:pPr>
            <w:r w:rsidRPr="00357F94">
              <w:rPr>
                <w:rFonts w:asciiTheme="majorHAnsi" w:eastAsia="Arial" w:hAnsiTheme="majorHAnsi" w:cstheme="majorHAnsi"/>
                <w:b w:val="0"/>
                <w:color w:val="FFFFFF"/>
                <w:sz w:val="22"/>
                <w:szCs w:val="22"/>
              </w:rPr>
              <w:t>QUALIFICATIONS, EXPERIENCE, TECHNICAL SKILLS / KNOWLEDGE</w:t>
            </w:r>
          </w:p>
        </w:tc>
      </w:tr>
      <w:tr w:rsidR="00E93627" w:rsidRPr="00357F94" w14:paraId="1E0516CF" w14:textId="77777777" w:rsidTr="00E93627">
        <w:trPr>
          <w:trHeight w:val="240"/>
        </w:trPr>
        <w:tc>
          <w:tcPr>
            <w:tcW w:w="10207" w:type="dxa"/>
            <w:gridSpan w:val="2"/>
          </w:tcPr>
          <w:p w14:paraId="14B0805A" w14:textId="3E6EA856"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 xml:space="preserve">HNC or equivalent in manufacturing/operations in a chilled environment </w:t>
            </w:r>
            <w:r w:rsidRPr="00357F94">
              <w:rPr>
                <w:rFonts w:asciiTheme="majorHAnsi" w:hAnsiTheme="majorHAnsi" w:cstheme="majorHAnsi"/>
                <w:i/>
                <w:sz w:val="16"/>
                <w:szCs w:val="16"/>
              </w:rPr>
              <w:t>(Desirable)</w:t>
            </w:r>
          </w:p>
          <w:p w14:paraId="4C2ECD74" w14:textId="3747E1C4"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 xml:space="preserve">Previous experience of manufacturing operations. </w:t>
            </w:r>
            <w:r w:rsidRPr="00357F94">
              <w:rPr>
                <w:rFonts w:asciiTheme="majorHAnsi" w:hAnsiTheme="majorHAnsi" w:cstheme="majorHAnsi"/>
                <w:i/>
                <w:sz w:val="16"/>
                <w:szCs w:val="16"/>
              </w:rPr>
              <w:t>(Essential)</w:t>
            </w:r>
          </w:p>
          <w:p w14:paraId="424CFB43"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Line management experience to include performance management &amp; development (PDR’s).</w:t>
            </w:r>
          </w:p>
          <w:p w14:paraId="00D17F54"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Experience in process improvement tools and methodology.</w:t>
            </w:r>
          </w:p>
          <w:p w14:paraId="3692BA47" w14:textId="77777777" w:rsidR="00357F94" w:rsidRPr="00357F94" w:rsidRDefault="00357F94" w:rsidP="00357F94">
            <w:pPr>
              <w:pStyle w:val="ListParagraph"/>
              <w:numPr>
                <w:ilvl w:val="0"/>
                <w:numId w:val="9"/>
              </w:numPr>
              <w:ind w:left="318" w:hanging="318"/>
              <w:rPr>
                <w:rFonts w:asciiTheme="majorHAnsi" w:hAnsiTheme="majorHAnsi" w:cstheme="majorHAnsi"/>
              </w:rPr>
            </w:pPr>
            <w:r w:rsidRPr="00357F94">
              <w:rPr>
                <w:rFonts w:asciiTheme="majorHAnsi" w:hAnsiTheme="majorHAnsi" w:cstheme="majorHAnsi"/>
              </w:rPr>
              <w:t>Computer literate and competent in the use of Microsoft applications.</w:t>
            </w:r>
          </w:p>
          <w:p w14:paraId="3DD3044B" w14:textId="77777777" w:rsidR="00357F94" w:rsidRPr="00357F94" w:rsidRDefault="00357F94"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A passion to motivate, coach and develop a team </w:t>
            </w:r>
          </w:p>
          <w:p w14:paraId="54729878" w14:textId="77777777" w:rsidR="00357F94" w:rsidRPr="00357F94" w:rsidRDefault="00357F94"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Proven ability to drive sustainable improvements</w:t>
            </w:r>
          </w:p>
          <w:p w14:paraId="76E3F7A9" w14:textId="660EC599" w:rsidR="00D32122" w:rsidRPr="00357F94" w:rsidRDefault="00D3212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HACCP Level 3</w:t>
            </w:r>
            <w:r w:rsidR="001E72EC" w:rsidRPr="00357F94">
              <w:rPr>
                <w:rFonts w:asciiTheme="majorHAnsi" w:eastAsia="Arial" w:hAnsiTheme="majorHAnsi" w:cstheme="majorHAnsi"/>
              </w:rPr>
              <w:t xml:space="preserve"> minimum</w:t>
            </w:r>
            <w:r w:rsidR="00357F94" w:rsidRPr="00357F94">
              <w:rPr>
                <w:rFonts w:asciiTheme="majorHAnsi" w:eastAsia="Arial" w:hAnsiTheme="majorHAnsi" w:cstheme="majorHAnsi"/>
              </w:rPr>
              <w:t xml:space="preserve"> (desired)</w:t>
            </w:r>
          </w:p>
          <w:p w14:paraId="6A41950A" w14:textId="4CBE3038" w:rsidR="00E84B52" w:rsidRPr="00357F94" w:rsidRDefault="00E84B5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Food Safety Level 3 </w:t>
            </w:r>
            <w:r w:rsidR="001E72EC" w:rsidRPr="00357F94">
              <w:rPr>
                <w:rFonts w:asciiTheme="majorHAnsi" w:eastAsia="Arial" w:hAnsiTheme="majorHAnsi" w:cstheme="majorHAnsi"/>
              </w:rPr>
              <w:t>minimum</w:t>
            </w:r>
            <w:r w:rsidR="00357F94" w:rsidRPr="00357F94">
              <w:rPr>
                <w:rFonts w:asciiTheme="majorHAnsi" w:eastAsia="Arial" w:hAnsiTheme="majorHAnsi" w:cstheme="majorHAnsi"/>
              </w:rPr>
              <w:t xml:space="preserve"> (desired)</w:t>
            </w:r>
          </w:p>
          <w:p w14:paraId="528CA309" w14:textId="3D39B489" w:rsidR="00B668AC" w:rsidRPr="00357F94" w:rsidRDefault="00D32122" w:rsidP="00357F94">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IOSH Managing Safely  </w:t>
            </w:r>
            <w:r w:rsidR="00357F94" w:rsidRPr="00357F94">
              <w:rPr>
                <w:rFonts w:asciiTheme="majorHAnsi" w:eastAsia="Arial" w:hAnsiTheme="majorHAnsi" w:cstheme="majorHAnsi"/>
              </w:rPr>
              <w:t>(desired)</w:t>
            </w:r>
          </w:p>
          <w:p w14:paraId="45566247" w14:textId="3D1C5A71" w:rsidR="00B668AC" w:rsidRPr="00357F94" w:rsidRDefault="006F193F" w:rsidP="00B668AC">
            <w:pPr>
              <w:pStyle w:val="ListParagraph"/>
              <w:numPr>
                <w:ilvl w:val="0"/>
                <w:numId w:val="9"/>
              </w:numPr>
              <w:ind w:left="318" w:hanging="318"/>
              <w:rPr>
                <w:rFonts w:asciiTheme="majorHAnsi" w:eastAsia="Arial" w:hAnsiTheme="majorHAnsi" w:cstheme="majorHAnsi"/>
              </w:rPr>
            </w:pPr>
            <w:r w:rsidRPr="00357F94">
              <w:rPr>
                <w:rFonts w:asciiTheme="majorHAnsi" w:eastAsia="Arial" w:hAnsiTheme="majorHAnsi" w:cstheme="majorHAnsi"/>
              </w:rPr>
              <w:t xml:space="preserve">Green belt six sigma </w:t>
            </w:r>
            <w:r w:rsidR="004D6541" w:rsidRPr="00357F94">
              <w:rPr>
                <w:rFonts w:asciiTheme="majorHAnsi" w:eastAsia="Arial" w:hAnsiTheme="majorHAnsi" w:cstheme="majorHAnsi"/>
              </w:rPr>
              <w:t>(not essential but would be advantageous)</w:t>
            </w:r>
          </w:p>
        </w:tc>
      </w:tr>
      <w:tr w:rsidR="00952B92" w:rsidRPr="008B3B59" w14:paraId="391E2846" w14:textId="77777777">
        <w:trPr>
          <w:trHeight w:val="200"/>
        </w:trPr>
        <w:tc>
          <w:tcPr>
            <w:tcW w:w="10207" w:type="dxa"/>
            <w:gridSpan w:val="2"/>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E70321" w:rsidRDefault="002A3BA2" w:rsidP="008B3B59">
            <w:pPr>
              <w:rPr>
                <w:rFonts w:ascii="Arial" w:eastAsia="Arial" w:hAnsi="Arial" w:cs="Arial"/>
              </w:rPr>
            </w:pPr>
            <w:r w:rsidRPr="00E70321">
              <w:rPr>
                <w:rFonts w:ascii="Arial" w:eastAsia="Arial" w:hAnsi="Arial" w:cs="Arial"/>
              </w:rPr>
              <w:t>Values People</w:t>
            </w:r>
          </w:p>
        </w:tc>
        <w:tc>
          <w:tcPr>
            <w:tcW w:w="7642" w:type="dxa"/>
          </w:tcPr>
          <w:p w14:paraId="6BF9ADB0" w14:textId="49549950"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rPr>
            </w:pPr>
            <w:r w:rsidRPr="00E70321">
              <w:rPr>
                <w:rFonts w:ascii="Arial" w:hAnsi="Arial" w:cs="Arial"/>
                <w:i/>
                <w:iCs/>
                <w:color w:val="auto"/>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E70321">
        <w:trPr>
          <w:trHeight w:val="405"/>
        </w:trPr>
        <w:tc>
          <w:tcPr>
            <w:tcW w:w="2565" w:type="dxa"/>
          </w:tcPr>
          <w:p w14:paraId="7E34197A" w14:textId="4E98D269" w:rsidR="008B3B59" w:rsidRPr="00E70321" w:rsidRDefault="002A3BA2" w:rsidP="008B3B59">
            <w:pPr>
              <w:rPr>
                <w:rFonts w:ascii="Arial" w:eastAsia="Arial" w:hAnsi="Arial" w:cs="Arial"/>
              </w:rPr>
            </w:pPr>
            <w:r w:rsidRPr="00E70321">
              <w:rPr>
                <w:rFonts w:ascii="Arial" w:eastAsia="Arial" w:hAnsi="Arial" w:cs="Arial"/>
              </w:rPr>
              <w:t>Customer Focus</w:t>
            </w:r>
          </w:p>
        </w:tc>
        <w:tc>
          <w:tcPr>
            <w:tcW w:w="7642" w:type="dxa"/>
          </w:tcPr>
          <w:p w14:paraId="2FC24F5D" w14:textId="32658E9B"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lang w:val="en"/>
              </w:rPr>
            </w:pPr>
            <w:r w:rsidRPr="00E70321">
              <w:rPr>
                <w:rFonts w:ascii="Arial" w:hAnsi="Arial" w:cs="Arial"/>
                <w:i/>
                <w:iCs/>
                <w:color w:val="auto"/>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E70321" w:rsidRDefault="002A3BA2" w:rsidP="008B3B59">
            <w:pPr>
              <w:rPr>
                <w:rFonts w:ascii="Arial" w:eastAsia="Arial" w:hAnsi="Arial" w:cs="Arial"/>
                <w:color w:val="auto"/>
              </w:rPr>
            </w:pPr>
            <w:r w:rsidRPr="00E70321">
              <w:rPr>
                <w:rFonts w:ascii="Arial" w:eastAsia="Arial" w:hAnsi="Arial" w:cs="Arial"/>
                <w:color w:val="auto"/>
              </w:rPr>
              <w:t>Collaborative Team Working</w:t>
            </w:r>
          </w:p>
        </w:tc>
        <w:tc>
          <w:tcPr>
            <w:tcW w:w="7642" w:type="dxa"/>
          </w:tcPr>
          <w:p w14:paraId="773D32C2" w14:textId="3DC4FE17" w:rsidR="008B3B59" w:rsidRPr="00E70321"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rPr>
            </w:pPr>
            <w:r w:rsidRPr="00E70321">
              <w:rPr>
                <w:rFonts w:ascii="Arial" w:hAnsi="Arial" w:cs="Arial"/>
                <w:i/>
                <w:iCs/>
                <w:color w:val="auto"/>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E70321" w:rsidRDefault="002A3BA2">
            <w:pPr>
              <w:rPr>
                <w:rFonts w:ascii="Arial" w:eastAsia="Arial" w:hAnsi="Arial" w:cs="Arial"/>
              </w:rPr>
            </w:pPr>
            <w:r w:rsidRPr="00E70321">
              <w:rPr>
                <w:rFonts w:ascii="Arial" w:eastAsia="Arial" w:hAnsi="Arial" w:cs="Arial"/>
              </w:rPr>
              <w:t>Flexibility &amp; Adaptability</w:t>
            </w:r>
          </w:p>
        </w:tc>
        <w:tc>
          <w:tcPr>
            <w:tcW w:w="7642" w:type="dxa"/>
          </w:tcPr>
          <w:p w14:paraId="0457E91E" w14:textId="5331EFAF" w:rsidR="001C1BFA" w:rsidRPr="00E70321" w:rsidRDefault="002A3BA2" w:rsidP="001C1BFA">
            <w:pPr>
              <w:widowControl w:val="0"/>
              <w:spacing w:line="276" w:lineRule="auto"/>
              <w:rPr>
                <w:rFonts w:ascii="Arial" w:eastAsia="Arial" w:hAnsi="Arial" w:cs="Arial"/>
                <w:iCs/>
              </w:rPr>
            </w:pPr>
            <w:r w:rsidRPr="00E70321">
              <w:rPr>
                <w:rFonts w:ascii="Arial" w:eastAsia="Arial" w:hAnsi="Arial" w:cs="Arial"/>
                <w:i/>
                <w:iCs/>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E70321" w:rsidRDefault="008F40F9">
            <w:pPr>
              <w:rPr>
                <w:rFonts w:ascii="Arial" w:eastAsia="Arial" w:hAnsi="Arial" w:cs="Arial"/>
              </w:rPr>
            </w:pPr>
            <w:r w:rsidRPr="00E70321">
              <w:rPr>
                <w:rFonts w:ascii="Arial" w:eastAsia="Arial" w:hAnsi="Arial" w:cs="Arial"/>
              </w:rPr>
              <w:t>Initiative &amp; taking ownership</w:t>
            </w:r>
          </w:p>
        </w:tc>
        <w:tc>
          <w:tcPr>
            <w:tcW w:w="7642" w:type="dxa"/>
          </w:tcPr>
          <w:p w14:paraId="1493C3ED" w14:textId="5AD25C76" w:rsidR="001C1BFA" w:rsidRPr="00E70321" w:rsidRDefault="008F40F9" w:rsidP="001C1BFA">
            <w:pPr>
              <w:widowControl w:val="0"/>
              <w:spacing w:line="276" w:lineRule="auto"/>
              <w:rPr>
                <w:rFonts w:ascii="Arial" w:eastAsia="Arial" w:hAnsi="Arial" w:cs="Arial"/>
                <w:iCs/>
              </w:rPr>
            </w:pPr>
            <w:r w:rsidRPr="00E70321">
              <w:rPr>
                <w:rFonts w:ascii="Arial" w:eastAsia="Arial" w:hAnsi="Arial" w:cs="Arial"/>
                <w:i/>
                <w:iCs/>
              </w:rPr>
              <w:t>Steps up to take on personal responsibility and accountability for tasks and actions in line with PQP and Federalism.</w:t>
            </w:r>
          </w:p>
        </w:tc>
      </w:tr>
      <w:tr w:rsidR="00952B92" w:rsidRPr="008B3B59" w14:paraId="55D0F3F9" w14:textId="77777777" w:rsidTr="00E70321">
        <w:trPr>
          <w:trHeight w:val="554"/>
        </w:trPr>
        <w:tc>
          <w:tcPr>
            <w:tcW w:w="2565" w:type="dxa"/>
          </w:tcPr>
          <w:p w14:paraId="60364A4A" w14:textId="52630CBA" w:rsidR="00952B92" w:rsidRPr="00E70321" w:rsidRDefault="008F40F9">
            <w:pPr>
              <w:rPr>
                <w:rFonts w:ascii="Arial" w:eastAsia="Arial" w:hAnsi="Arial" w:cs="Arial"/>
              </w:rPr>
            </w:pPr>
            <w:r w:rsidRPr="00E70321">
              <w:rPr>
                <w:rFonts w:ascii="Arial" w:eastAsia="Arial" w:hAnsi="Arial" w:cs="Arial"/>
              </w:rPr>
              <w:t>People Management</w:t>
            </w:r>
          </w:p>
        </w:tc>
        <w:tc>
          <w:tcPr>
            <w:tcW w:w="7642" w:type="dxa"/>
          </w:tcPr>
          <w:p w14:paraId="1DCCD340" w14:textId="2969CC61" w:rsidR="00952B92" w:rsidRPr="00E70321" w:rsidRDefault="008F40F9" w:rsidP="00E93627">
            <w:pPr>
              <w:widowControl w:val="0"/>
              <w:spacing w:line="276" w:lineRule="auto"/>
              <w:rPr>
                <w:rFonts w:ascii="Arial" w:eastAsia="Arial" w:hAnsi="Arial" w:cs="Arial"/>
              </w:rPr>
            </w:pPr>
            <w:r w:rsidRPr="00E70321">
              <w:rPr>
                <w:rFonts w:ascii="Arial" w:eastAsia="Arial" w:hAnsi="Arial" w:cs="Arial"/>
                <w:i/>
                <w:iCs/>
              </w:rPr>
              <w:t>The ability to understand people and their motivations, build good relationships with them and help them unlock their potential.</w:t>
            </w:r>
          </w:p>
        </w:tc>
      </w:tr>
      <w:tr w:rsidR="00952B92" w:rsidRPr="008B3B59" w14:paraId="175AAA52" w14:textId="77777777" w:rsidTr="00E70321">
        <w:trPr>
          <w:trHeight w:val="680"/>
        </w:trPr>
        <w:tc>
          <w:tcPr>
            <w:tcW w:w="2565" w:type="dxa"/>
          </w:tcPr>
          <w:p w14:paraId="4C2C7A5D" w14:textId="4A2DDAA2" w:rsidR="00952B92" w:rsidRPr="00E70321" w:rsidRDefault="00E84B52">
            <w:pPr>
              <w:rPr>
                <w:rFonts w:ascii="Arial" w:eastAsia="Arial" w:hAnsi="Arial" w:cs="Arial"/>
              </w:rPr>
            </w:pPr>
            <w:r w:rsidRPr="00E70321">
              <w:rPr>
                <w:rFonts w:ascii="Arial" w:eastAsia="Arial" w:hAnsi="Arial" w:cs="Arial"/>
              </w:rPr>
              <w:t>Empowering others</w:t>
            </w:r>
          </w:p>
        </w:tc>
        <w:tc>
          <w:tcPr>
            <w:tcW w:w="7642" w:type="dxa"/>
          </w:tcPr>
          <w:p w14:paraId="615F12A2" w14:textId="17C8401A" w:rsidR="00952B92" w:rsidRPr="00E70321" w:rsidRDefault="007B55D8" w:rsidP="0083787B">
            <w:pPr>
              <w:widowControl w:val="0"/>
              <w:spacing w:line="276" w:lineRule="auto"/>
              <w:rPr>
                <w:rFonts w:ascii="Arial" w:eastAsia="Arial" w:hAnsi="Arial" w:cs="Arial"/>
                <w:i/>
                <w:iCs/>
              </w:rPr>
            </w:pPr>
            <w:r w:rsidRPr="00E70321">
              <w:rPr>
                <w:rFonts w:ascii="Arial" w:eastAsia="Arial" w:hAnsi="Arial" w:cs="Arial"/>
                <w:i/>
                <w:iCs/>
              </w:rPr>
              <w:t>Creates an environment where people feel required and enabled to take ownership and responsibility</w:t>
            </w:r>
          </w:p>
        </w:tc>
      </w:tr>
      <w:tr w:rsidR="00E93627" w:rsidRPr="008B3B59" w14:paraId="70EAC2C1" w14:textId="77777777" w:rsidTr="00E93627">
        <w:trPr>
          <w:trHeight w:val="831"/>
        </w:trPr>
        <w:tc>
          <w:tcPr>
            <w:tcW w:w="2565" w:type="dxa"/>
          </w:tcPr>
          <w:p w14:paraId="5182AB5B" w14:textId="3A721B3E" w:rsidR="00E93627" w:rsidRPr="00E70321" w:rsidRDefault="00E84B52">
            <w:pPr>
              <w:rPr>
                <w:rFonts w:ascii="Arial" w:eastAsia="Arial" w:hAnsi="Arial" w:cs="Arial"/>
              </w:rPr>
            </w:pPr>
            <w:r w:rsidRPr="00E70321">
              <w:rPr>
                <w:rFonts w:ascii="Arial" w:eastAsia="Arial" w:hAnsi="Arial" w:cs="Arial"/>
              </w:rPr>
              <w:t xml:space="preserve">Coaching for Performance </w:t>
            </w:r>
          </w:p>
        </w:tc>
        <w:tc>
          <w:tcPr>
            <w:tcW w:w="7642" w:type="dxa"/>
          </w:tcPr>
          <w:p w14:paraId="1CF4A857" w14:textId="447A79E9" w:rsidR="00E93627" w:rsidRPr="00E70321" w:rsidRDefault="007B55D8" w:rsidP="0083787B">
            <w:pPr>
              <w:widowControl w:val="0"/>
              <w:spacing w:line="276" w:lineRule="auto"/>
              <w:jc w:val="both"/>
              <w:rPr>
                <w:rFonts w:ascii="Arial" w:eastAsia="Arial" w:hAnsi="Arial" w:cs="Arial"/>
                <w:i/>
                <w:iCs/>
              </w:rPr>
            </w:pPr>
            <w:r w:rsidRPr="00E70321">
              <w:rPr>
                <w:rFonts w:ascii="Arial" w:eastAsia="Arial" w:hAnsi="Arial" w:cs="Arial"/>
                <w:i/>
                <w:iCs/>
              </w:rPr>
              <w:t xml:space="preserve">The ability to help others achieve more through </w:t>
            </w:r>
            <w:proofErr w:type="gramStart"/>
            <w:r w:rsidRPr="00E70321">
              <w:rPr>
                <w:rFonts w:ascii="Arial" w:eastAsia="Arial" w:hAnsi="Arial" w:cs="Arial"/>
                <w:i/>
                <w:iCs/>
              </w:rPr>
              <w:t>two way</w:t>
            </w:r>
            <w:proofErr w:type="gramEnd"/>
            <w:r w:rsidRPr="00E70321">
              <w:rPr>
                <w:rFonts w:ascii="Arial" w:eastAsia="Arial" w:hAnsi="Arial" w:cs="Arial"/>
                <w:i/>
                <w:iCs/>
              </w:rPr>
              <w:t xml:space="preserve"> feedback, clear direction and enabling</w:t>
            </w:r>
          </w:p>
        </w:tc>
      </w:tr>
      <w:tr w:rsidR="008F40F9" w:rsidRPr="008B3B59" w14:paraId="10420613" w14:textId="77777777" w:rsidTr="00E70321">
        <w:trPr>
          <w:trHeight w:val="628"/>
        </w:trPr>
        <w:tc>
          <w:tcPr>
            <w:tcW w:w="2565" w:type="dxa"/>
          </w:tcPr>
          <w:p w14:paraId="0EFCFDAF" w14:textId="477C629B" w:rsidR="008F40F9" w:rsidRPr="00E70321" w:rsidRDefault="007B55D8">
            <w:pPr>
              <w:rPr>
                <w:rFonts w:ascii="Arial" w:eastAsia="Arial" w:hAnsi="Arial" w:cs="Arial"/>
              </w:rPr>
            </w:pPr>
            <w:r w:rsidRPr="00E70321">
              <w:rPr>
                <w:rFonts w:ascii="Arial" w:eastAsia="Arial" w:hAnsi="Arial" w:cs="Arial"/>
              </w:rPr>
              <w:t>Analysis and Planning</w:t>
            </w:r>
          </w:p>
        </w:tc>
        <w:tc>
          <w:tcPr>
            <w:tcW w:w="7642" w:type="dxa"/>
          </w:tcPr>
          <w:p w14:paraId="1A9CE676" w14:textId="1F2B1A60" w:rsidR="008F40F9" w:rsidRPr="00E70321" w:rsidRDefault="007B55D8" w:rsidP="00E93627">
            <w:pPr>
              <w:widowControl w:val="0"/>
              <w:spacing w:line="276" w:lineRule="auto"/>
              <w:jc w:val="both"/>
              <w:rPr>
                <w:rFonts w:ascii="Arial" w:eastAsia="Arial" w:hAnsi="Arial" w:cs="Arial"/>
                <w:i/>
                <w:iCs/>
              </w:rPr>
            </w:pPr>
            <w:r w:rsidRPr="00E70321">
              <w:rPr>
                <w:rFonts w:ascii="Arial" w:eastAsia="Arial" w:hAnsi="Arial" w:cs="Arial"/>
                <w:i/>
                <w:iCs/>
              </w:rPr>
              <w:t>The ability to take a range of information, think things through logically and prioritise work to meet commitments aligned with organisational goals</w:t>
            </w:r>
          </w:p>
        </w:tc>
      </w:tr>
    </w:tbl>
    <w:p w14:paraId="45E95563" w14:textId="77777777" w:rsidR="00952B92" w:rsidRPr="008B3B59" w:rsidRDefault="00952B92">
      <w:pPr>
        <w:rPr>
          <w:rFonts w:ascii="Arial" w:eastAsia="Arial" w:hAnsi="Arial" w:cs="Arial"/>
          <w:sz w:val="22"/>
          <w:szCs w:val="22"/>
        </w:rPr>
      </w:pPr>
    </w:p>
    <w:sectPr w:rsidR="00952B92" w:rsidRPr="008B3B59" w:rsidSect="00357F94">
      <w:footerReference w:type="default" r:id="rId11"/>
      <w:pgSz w:w="11906" w:h="16838"/>
      <w:pgMar w:top="851" w:right="851" w:bottom="426"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38C3" w14:textId="77777777" w:rsidR="00FB52D6" w:rsidRDefault="00FB52D6">
      <w:r>
        <w:separator/>
      </w:r>
    </w:p>
  </w:endnote>
  <w:endnote w:type="continuationSeparator" w:id="0">
    <w:p w14:paraId="19E425C7" w14:textId="77777777" w:rsidR="00FB52D6" w:rsidRDefault="00FB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BF7FF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AABA" w14:textId="77777777" w:rsidR="00FB52D6" w:rsidRDefault="00FB52D6">
      <w:r>
        <w:separator/>
      </w:r>
    </w:p>
  </w:footnote>
  <w:footnote w:type="continuationSeparator" w:id="0">
    <w:p w14:paraId="626973B5" w14:textId="77777777" w:rsidR="00FB52D6" w:rsidRDefault="00FB5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AC"/>
    <w:multiLevelType w:val="hybridMultilevel"/>
    <w:tmpl w:val="94FA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3CD4"/>
    <w:multiLevelType w:val="hybridMultilevel"/>
    <w:tmpl w:val="0410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36E02"/>
    <w:multiLevelType w:val="hybridMultilevel"/>
    <w:tmpl w:val="1A8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E6151"/>
    <w:multiLevelType w:val="hybridMultilevel"/>
    <w:tmpl w:val="432C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84296"/>
    <w:multiLevelType w:val="hybridMultilevel"/>
    <w:tmpl w:val="7894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58B2"/>
    <w:multiLevelType w:val="hybridMultilevel"/>
    <w:tmpl w:val="F0F6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33649"/>
    <w:multiLevelType w:val="hybridMultilevel"/>
    <w:tmpl w:val="AF10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04265">
    <w:abstractNumId w:val="7"/>
  </w:num>
  <w:num w:numId="2" w16cid:durableId="1157113088">
    <w:abstractNumId w:val="8"/>
  </w:num>
  <w:num w:numId="3" w16cid:durableId="1196380979">
    <w:abstractNumId w:val="1"/>
  </w:num>
  <w:num w:numId="4" w16cid:durableId="259415638">
    <w:abstractNumId w:val="0"/>
  </w:num>
  <w:num w:numId="5" w16cid:durableId="1032804703">
    <w:abstractNumId w:val="2"/>
  </w:num>
  <w:num w:numId="6" w16cid:durableId="224990999">
    <w:abstractNumId w:val="6"/>
  </w:num>
  <w:num w:numId="7" w16cid:durableId="484008408">
    <w:abstractNumId w:val="5"/>
  </w:num>
  <w:num w:numId="8" w16cid:durableId="564923442">
    <w:abstractNumId w:val="4"/>
  </w:num>
  <w:num w:numId="9" w16cid:durableId="2100364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3ED8"/>
    <w:rsid w:val="00035F14"/>
    <w:rsid w:val="00037A82"/>
    <w:rsid w:val="000519A2"/>
    <w:rsid w:val="00051FB4"/>
    <w:rsid w:val="000735D3"/>
    <w:rsid w:val="0008751C"/>
    <w:rsid w:val="000B28A8"/>
    <w:rsid w:val="000B2B5E"/>
    <w:rsid w:val="000C5BD0"/>
    <w:rsid w:val="000C61E0"/>
    <w:rsid w:val="000E5282"/>
    <w:rsid w:val="00105598"/>
    <w:rsid w:val="00110473"/>
    <w:rsid w:val="0011771D"/>
    <w:rsid w:val="001412C8"/>
    <w:rsid w:val="001453A6"/>
    <w:rsid w:val="001457CF"/>
    <w:rsid w:val="0014790F"/>
    <w:rsid w:val="00184E0B"/>
    <w:rsid w:val="00186A55"/>
    <w:rsid w:val="00194062"/>
    <w:rsid w:val="001C1BFA"/>
    <w:rsid w:val="001E72EC"/>
    <w:rsid w:val="001E7973"/>
    <w:rsid w:val="002014D0"/>
    <w:rsid w:val="0020188D"/>
    <w:rsid w:val="002067C5"/>
    <w:rsid w:val="00213A3A"/>
    <w:rsid w:val="0023603A"/>
    <w:rsid w:val="00237280"/>
    <w:rsid w:val="00242443"/>
    <w:rsid w:val="00247CD4"/>
    <w:rsid w:val="00251130"/>
    <w:rsid w:val="00251B12"/>
    <w:rsid w:val="00260613"/>
    <w:rsid w:val="00272E34"/>
    <w:rsid w:val="00285845"/>
    <w:rsid w:val="00297CAB"/>
    <w:rsid w:val="002A1056"/>
    <w:rsid w:val="002A18F6"/>
    <w:rsid w:val="002A3BA2"/>
    <w:rsid w:val="002A6B59"/>
    <w:rsid w:val="002A6D1C"/>
    <w:rsid w:val="002A7EE1"/>
    <w:rsid w:val="002D3787"/>
    <w:rsid w:val="002F069B"/>
    <w:rsid w:val="002F26C2"/>
    <w:rsid w:val="003127F5"/>
    <w:rsid w:val="00312B55"/>
    <w:rsid w:val="003168DA"/>
    <w:rsid w:val="003221B0"/>
    <w:rsid w:val="00340E49"/>
    <w:rsid w:val="00357F94"/>
    <w:rsid w:val="00362819"/>
    <w:rsid w:val="00365558"/>
    <w:rsid w:val="00380CD9"/>
    <w:rsid w:val="0038100B"/>
    <w:rsid w:val="00395283"/>
    <w:rsid w:val="00396DCC"/>
    <w:rsid w:val="003A6BF1"/>
    <w:rsid w:val="003B63B4"/>
    <w:rsid w:val="003D6C6A"/>
    <w:rsid w:val="003E1139"/>
    <w:rsid w:val="003E7CC4"/>
    <w:rsid w:val="00403478"/>
    <w:rsid w:val="0040719E"/>
    <w:rsid w:val="00416B2E"/>
    <w:rsid w:val="00436A7F"/>
    <w:rsid w:val="00462D25"/>
    <w:rsid w:val="0046384D"/>
    <w:rsid w:val="00474842"/>
    <w:rsid w:val="00496895"/>
    <w:rsid w:val="004B5BAF"/>
    <w:rsid w:val="004D6541"/>
    <w:rsid w:val="004F12C2"/>
    <w:rsid w:val="004F748C"/>
    <w:rsid w:val="005033F1"/>
    <w:rsid w:val="005542F4"/>
    <w:rsid w:val="0055607E"/>
    <w:rsid w:val="00594602"/>
    <w:rsid w:val="005A4BA8"/>
    <w:rsid w:val="005C295F"/>
    <w:rsid w:val="005E72E4"/>
    <w:rsid w:val="005E7830"/>
    <w:rsid w:val="00617D7A"/>
    <w:rsid w:val="0062141B"/>
    <w:rsid w:val="00626B26"/>
    <w:rsid w:val="00630D1C"/>
    <w:rsid w:val="00643E98"/>
    <w:rsid w:val="00655956"/>
    <w:rsid w:val="006659DE"/>
    <w:rsid w:val="00690354"/>
    <w:rsid w:val="006A004D"/>
    <w:rsid w:val="006A18E4"/>
    <w:rsid w:val="006A222E"/>
    <w:rsid w:val="006E16A0"/>
    <w:rsid w:val="006F193F"/>
    <w:rsid w:val="006F3718"/>
    <w:rsid w:val="00702F58"/>
    <w:rsid w:val="00710AD2"/>
    <w:rsid w:val="00733AB5"/>
    <w:rsid w:val="00743115"/>
    <w:rsid w:val="007447DC"/>
    <w:rsid w:val="0075122A"/>
    <w:rsid w:val="007919C1"/>
    <w:rsid w:val="007A68F4"/>
    <w:rsid w:val="007B55D8"/>
    <w:rsid w:val="007C2E89"/>
    <w:rsid w:val="007C6F24"/>
    <w:rsid w:val="007D21B3"/>
    <w:rsid w:val="007D7EC7"/>
    <w:rsid w:val="007E09B3"/>
    <w:rsid w:val="007E47AD"/>
    <w:rsid w:val="007F38ED"/>
    <w:rsid w:val="00803762"/>
    <w:rsid w:val="00804DB5"/>
    <w:rsid w:val="00807480"/>
    <w:rsid w:val="0083458F"/>
    <w:rsid w:val="0083787B"/>
    <w:rsid w:val="008600CA"/>
    <w:rsid w:val="00860701"/>
    <w:rsid w:val="008613ED"/>
    <w:rsid w:val="00864D47"/>
    <w:rsid w:val="008B3B59"/>
    <w:rsid w:val="008D7B66"/>
    <w:rsid w:val="008E453A"/>
    <w:rsid w:val="008F40F9"/>
    <w:rsid w:val="0090256A"/>
    <w:rsid w:val="009253E9"/>
    <w:rsid w:val="00937902"/>
    <w:rsid w:val="009422AE"/>
    <w:rsid w:val="00952B92"/>
    <w:rsid w:val="00975F2A"/>
    <w:rsid w:val="009B4996"/>
    <w:rsid w:val="009D18A2"/>
    <w:rsid w:val="009F375B"/>
    <w:rsid w:val="00A127E9"/>
    <w:rsid w:val="00A25117"/>
    <w:rsid w:val="00A41705"/>
    <w:rsid w:val="00A567DA"/>
    <w:rsid w:val="00A63845"/>
    <w:rsid w:val="00A82928"/>
    <w:rsid w:val="00A83734"/>
    <w:rsid w:val="00A93B0F"/>
    <w:rsid w:val="00AA05B5"/>
    <w:rsid w:val="00AA08F5"/>
    <w:rsid w:val="00AA1809"/>
    <w:rsid w:val="00AC1B61"/>
    <w:rsid w:val="00AC6DB3"/>
    <w:rsid w:val="00B07131"/>
    <w:rsid w:val="00B218BC"/>
    <w:rsid w:val="00B412FF"/>
    <w:rsid w:val="00B415E9"/>
    <w:rsid w:val="00B41EA3"/>
    <w:rsid w:val="00B46793"/>
    <w:rsid w:val="00B526E6"/>
    <w:rsid w:val="00B54FA1"/>
    <w:rsid w:val="00B6481A"/>
    <w:rsid w:val="00B668AC"/>
    <w:rsid w:val="00B7220C"/>
    <w:rsid w:val="00B739FC"/>
    <w:rsid w:val="00B7617B"/>
    <w:rsid w:val="00B81CBC"/>
    <w:rsid w:val="00B8297A"/>
    <w:rsid w:val="00B84141"/>
    <w:rsid w:val="00B85619"/>
    <w:rsid w:val="00B86BD9"/>
    <w:rsid w:val="00B87EE6"/>
    <w:rsid w:val="00B91C16"/>
    <w:rsid w:val="00B93191"/>
    <w:rsid w:val="00BA1F1B"/>
    <w:rsid w:val="00BA3CF9"/>
    <w:rsid w:val="00BB1310"/>
    <w:rsid w:val="00BD29C4"/>
    <w:rsid w:val="00BF1254"/>
    <w:rsid w:val="00BF7990"/>
    <w:rsid w:val="00BF7FF4"/>
    <w:rsid w:val="00C20740"/>
    <w:rsid w:val="00C44FAC"/>
    <w:rsid w:val="00C44FB4"/>
    <w:rsid w:val="00C45EED"/>
    <w:rsid w:val="00C502FD"/>
    <w:rsid w:val="00C6760C"/>
    <w:rsid w:val="00C77733"/>
    <w:rsid w:val="00C87F22"/>
    <w:rsid w:val="00C92876"/>
    <w:rsid w:val="00CA0F00"/>
    <w:rsid w:val="00CA1F7A"/>
    <w:rsid w:val="00CA24BD"/>
    <w:rsid w:val="00CA45B5"/>
    <w:rsid w:val="00CA7021"/>
    <w:rsid w:val="00CB1143"/>
    <w:rsid w:val="00CE0F1B"/>
    <w:rsid w:val="00D053FD"/>
    <w:rsid w:val="00D11089"/>
    <w:rsid w:val="00D25A13"/>
    <w:rsid w:val="00D32122"/>
    <w:rsid w:val="00D37869"/>
    <w:rsid w:val="00D41CBE"/>
    <w:rsid w:val="00D454CD"/>
    <w:rsid w:val="00D767C8"/>
    <w:rsid w:val="00D83169"/>
    <w:rsid w:val="00D90F8A"/>
    <w:rsid w:val="00DA42C6"/>
    <w:rsid w:val="00DB2777"/>
    <w:rsid w:val="00DB2C1B"/>
    <w:rsid w:val="00DD17C9"/>
    <w:rsid w:val="00DD2C6D"/>
    <w:rsid w:val="00DE5229"/>
    <w:rsid w:val="00DF1BE2"/>
    <w:rsid w:val="00DF5AE5"/>
    <w:rsid w:val="00E232DC"/>
    <w:rsid w:val="00E3078C"/>
    <w:rsid w:val="00E40459"/>
    <w:rsid w:val="00E40EAD"/>
    <w:rsid w:val="00E41424"/>
    <w:rsid w:val="00E45DD5"/>
    <w:rsid w:val="00E70321"/>
    <w:rsid w:val="00E735DD"/>
    <w:rsid w:val="00E75EFD"/>
    <w:rsid w:val="00E84B52"/>
    <w:rsid w:val="00E93627"/>
    <w:rsid w:val="00EC2960"/>
    <w:rsid w:val="00EC54AC"/>
    <w:rsid w:val="00EC5F49"/>
    <w:rsid w:val="00ED339F"/>
    <w:rsid w:val="00ED5B1F"/>
    <w:rsid w:val="00ED78A1"/>
    <w:rsid w:val="00EE2AC4"/>
    <w:rsid w:val="00EE2B26"/>
    <w:rsid w:val="00EF2DCF"/>
    <w:rsid w:val="00EF40BE"/>
    <w:rsid w:val="00F0737D"/>
    <w:rsid w:val="00F261CC"/>
    <w:rsid w:val="00F310DA"/>
    <w:rsid w:val="00F32EDC"/>
    <w:rsid w:val="00F364A0"/>
    <w:rsid w:val="00F54B37"/>
    <w:rsid w:val="00F54BE5"/>
    <w:rsid w:val="00F8479B"/>
    <w:rsid w:val="00F87DDC"/>
    <w:rsid w:val="00F90738"/>
    <w:rsid w:val="00F94BED"/>
    <w:rsid w:val="00F97A2B"/>
    <w:rsid w:val="00FA7F73"/>
    <w:rsid w:val="00FB52D6"/>
    <w:rsid w:val="00FC4F84"/>
    <w:rsid w:val="00FD7BCB"/>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142538AE-411C-49E3-B0B2-1D097627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F841F7969D84F896B971251557B57" ma:contentTypeVersion="7" ma:contentTypeDescription="Create a new document." ma:contentTypeScope="" ma:versionID="b2948b3d8c540a26bb1423592667fd3b">
  <xsd:schema xmlns:xsd="http://www.w3.org/2001/XMLSchema" xmlns:xs="http://www.w3.org/2001/XMLSchema" xmlns:p="http://schemas.microsoft.com/office/2006/metadata/properties" xmlns:ns3="4ae9a071-936e-4d25-b115-59664fb7ed56" xmlns:ns4="aa1bdffa-4d21-4b3c-8552-72131f758645" targetNamespace="http://schemas.microsoft.com/office/2006/metadata/properties" ma:root="true" ma:fieldsID="e65e01dbd07f05f93d4171f671e80185" ns3:_="" ns4:_="">
    <xsd:import namespace="4ae9a071-936e-4d25-b115-59664fb7ed56"/>
    <xsd:import namespace="aa1bdffa-4d21-4b3c-8552-72131f7586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a071-936e-4d25-b115-59664fb7ed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bdffa-4d21-4b3c-8552-72131f7586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E6FDF-7ABA-4CB0-A53E-39B732A5B7D9}">
  <ds:schemaRefs>
    <ds:schemaRef ds:uri="http://schemas.microsoft.com/sharepoint/v3/contenttype/forms"/>
  </ds:schemaRefs>
</ds:datastoreItem>
</file>

<file path=customXml/itemProps2.xml><?xml version="1.0" encoding="utf-8"?>
<ds:datastoreItem xmlns:ds="http://schemas.openxmlformats.org/officeDocument/2006/customXml" ds:itemID="{DF6542DD-6812-4E0E-B6CF-687DBB38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a071-936e-4d25-b115-59664fb7ed56"/>
    <ds:schemaRef ds:uri="aa1bdffa-4d21-4b3c-8552-72131f758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8E337-6E70-4436-89CD-A0ABD4B91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7005</Characters>
  <Application>Microsoft Office Word</Application>
  <DocSecurity>0</DocSecurity>
  <Lines>165</Lines>
  <Paragraphs>103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Michael Penwarden</cp:lastModifiedBy>
  <cp:revision>2</cp:revision>
  <cp:lastPrinted>2020-08-20T17:21:00Z</cp:lastPrinted>
  <dcterms:created xsi:type="dcterms:W3CDTF">2026-03-18T13:46:00Z</dcterms:created>
  <dcterms:modified xsi:type="dcterms:W3CDTF">2026-03-18T13:46:00Z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0x010100931F841F7969D84F896B971251557B57</vt:lpwstr>
  </property>
</Properties>
</file>