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34BF0230" w:rsidR="00952B92" w:rsidRPr="0052261B" w:rsidRDefault="002F2D6A" w:rsidP="002F2D6A">
      <w:pPr>
        <w:rPr>
          <w:rFonts w:asciiTheme="majorHAnsi" w:eastAsia="Arial" w:hAnsiTheme="majorHAnsi" w:cs="Arial"/>
          <w:sz w:val="22"/>
          <w:szCs w:val="22"/>
        </w:rPr>
      </w:pPr>
      <w:r w:rsidRPr="002F2D6A">
        <w:rPr>
          <w:noProof/>
        </w:rPr>
        <w:drawing>
          <wp:inline distT="0" distB="0" distL="0" distR="0" wp14:anchorId="790AE0CF" wp14:editId="0E66507D">
            <wp:extent cx="1228725" cy="1208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0749" cy="12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drawing>
          <wp:inline distT="19050" distB="19050" distL="19050" distR="19050" wp14:anchorId="4F55EFFD" wp14:editId="2EE49CE5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</w:p>
    <w:p w14:paraId="7BCB93CB" w14:textId="77777777" w:rsidR="00952B92" w:rsidRPr="0052261B" w:rsidRDefault="00952B92">
      <w:pPr>
        <w:jc w:val="center"/>
        <w:rPr>
          <w:rFonts w:asciiTheme="majorHAnsi" w:eastAsia="Arial" w:hAnsiTheme="majorHAnsi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952B92" w:rsidRPr="0052261B" w14:paraId="17420582" w14:textId="77777777" w:rsidTr="00377617">
        <w:trPr>
          <w:trHeight w:val="220"/>
        </w:trPr>
        <w:tc>
          <w:tcPr>
            <w:tcW w:w="10207" w:type="dxa"/>
            <w:gridSpan w:val="4"/>
            <w:shd w:val="clear" w:color="auto" w:fill="FFC000"/>
          </w:tcPr>
          <w:p w14:paraId="4BF1D33F" w14:textId="7B19AD06" w:rsidR="00952B92" w:rsidRPr="002F2D6A" w:rsidRDefault="003221B0" w:rsidP="002F2D6A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ROLE PROFILE</w:t>
            </w:r>
          </w:p>
        </w:tc>
      </w:tr>
      <w:tr w:rsidR="00952B92" w:rsidRPr="0052261B" w14:paraId="02CE5581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52261B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74D615B5" w:rsidR="00952B92" w:rsidRPr="0052261B" w:rsidRDefault="00EE0771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Convenience</w:t>
            </w:r>
            <w:r w:rsidR="000F42F9">
              <w:rPr>
                <w:rFonts w:asciiTheme="majorHAnsi" w:eastAsia="Arial" w:hAnsiTheme="majorHAnsi" w:cs="Arial"/>
                <w:sz w:val="22"/>
                <w:szCs w:val="22"/>
              </w:rPr>
              <w:t xml:space="preserve"> Account Manager</w:t>
            </w:r>
          </w:p>
        </w:tc>
        <w:tc>
          <w:tcPr>
            <w:tcW w:w="972" w:type="dxa"/>
            <w:shd w:val="clear" w:color="auto" w:fill="FFFDEE"/>
          </w:tcPr>
          <w:p w14:paraId="2A50F9C4" w14:textId="77777777" w:rsidR="00952B92" w:rsidRPr="0052261B" w:rsidRDefault="003221B0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7F8A96F6" w14:textId="55DCCFAD" w:rsidR="00952B92" w:rsidRPr="0052261B" w:rsidRDefault="00EE0771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August</w:t>
            </w:r>
            <w:r w:rsidR="000F42F9">
              <w:rPr>
                <w:rFonts w:asciiTheme="majorHAnsi" w:eastAsia="Arial" w:hAnsiTheme="majorHAnsi" w:cs="Arial"/>
                <w:sz w:val="22"/>
                <w:szCs w:val="22"/>
              </w:rPr>
              <w:t xml:space="preserve"> 2022</w:t>
            </w:r>
          </w:p>
        </w:tc>
      </w:tr>
      <w:tr w:rsidR="00952B92" w:rsidRPr="0052261B" w14:paraId="1AFA810F" w14:textId="77777777" w:rsidTr="59B33E60">
        <w:tc>
          <w:tcPr>
            <w:tcW w:w="2565" w:type="dxa"/>
            <w:shd w:val="clear" w:color="auto" w:fill="FFFDEE"/>
          </w:tcPr>
          <w:p w14:paraId="4E0BC2B5" w14:textId="77777777" w:rsidR="00952B92" w:rsidRPr="0052261B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2F40D29F" w:rsidR="00952B92" w:rsidRPr="0052261B" w:rsidRDefault="007024B7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Sales</w:t>
            </w:r>
          </w:p>
        </w:tc>
      </w:tr>
      <w:tr w:rsidR="00952B92" w:rsidRPr="0052261B" w14:paraId="24164379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52261B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4337FD5" w:rsidR="00952B92" w:rsidRPr="0052261B" w:rsidRDefault="007024B7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Trafford Park</w:t>
            </w:r>
          </w:p>
        </w:tc>
      </w:tr>
      <w:tr w:rsidR="00952B92" w:rsidRPr="0052261B" w14:paraId="4D9810B3" w14:textId="77777777" w:rsidTr="00826C5A">
        <w:tc>
          <w:tcPr>
            <w:tcW w:w="10207" w:type="dxa"/>
            <w:gridSpan w:val="4"/>
            <w:shd w:val="clear" w:color="auto" w:fill="FFC000"/>
          </w:tcPr>
          <w:p w14:paraId="539AF183" w14:textId="77777777" w:rsidR="00543B25" w:rsidRPr="002F2D6A" w:rsidRDefault="0083787B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ROLE SUMMARY</w:t>
            </w:r>
            <w:r w:rsidRPr="002F2D6A"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  <w:t xml:space="preserve"> </w:t>
            </w:r>
          </w:p>
          <w:p w14:paraId="05273E92" w14:textId="1DBBF5B7" w:rsidR="00952B92" w:rsidRPr="00826C5A" w:rsidRDefault="00543B25" w:rsidP="00543B25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</w:rPr>
            </w:pPr>
            <w:r w:rsidRPr="00826C5A">
              <w:rPr>
                <w:rFonts w:asciiTheme="majorHAnsi" w:eastAsia="Arial" w:hAnsiTheme="majorHAnsi" w:cs="Arial"/>
                <w:color w:val="FFFFFF"/>
              </w:rPr>
              <w:t xml:space="preserve">Summarise in one or two sentences the highlights of the job in terms of its purpose and overall responsibility. </w:t>
            </w:r>
          </w:p>
        </w:tc>
      </w:tr>
      <w:tr w:rsidR="00952B92" w:rsidRPr="0052261B" w14:paraId="3A5EDB33" w14:textId="77777777" w:rsidTr="00004182">
        <w:trPr>
          <w:trHeight w:val="1153"/>
        </w:trPr>
        <w:tc>
          <w:tcPr>
            <w:tcW w:w="10207" w:type="dxa"/>
            <w:gridSpan w:val="4"/>
          </w:tcPr>
          <w:p w14:paraId="7BA630BD" w14:textId="60FD2A0A" w:rsidR="00BC36DB" w:rsidRPr="009546E1" w:rsidRDefault="00BC36DB" w:rsidP="00BC36DB">
            <w:pPr>
              <w:rPr>
                <w:rFonts w:ascii="Arial" w:hAnsi="Arial"/>
              </w:rPr>
            </w:pPr>
            <w:r w:rsidRPr="009546E1">
              <w:rPr>
                <w:rFonts w:ascii="Arial" w:hAnsi="Arial"/>
              </w:rPr>
              <w:t>Responsible for developing and guiding the implementation of account specific business plan</w:t>
            </w:r>
            <w:r>
              <w:rPr>
                <w:rFonts w:ascii="Arial" w:hAnsi="Arial"/>
              </w:rPr>
              <w:t>s</w:t>
            </w:r>
            <w:r w:rsidRPr="009546E1">
              <w:rPr>
                <w:rFonts w:ascii="Arial" w:hAnsi="Arial"/>
                <w:szCs w:val="18"/>
              </w:rPr>
              <w:t xml:space="preserve"> through creating and delivering added value initiatives to your customer</w:t>
            </w:r>
            <w:r w:rsidR="00E46535">
              <w:rPr>
                <w:rFonts w:ascii="Arial" w:hAnsi="Arial"/>
                <w:szCs w:val="18"/>
              </w:rPr>
              <w:t>s.  Y</w:t>
            </w:r>
            <w:r w:rsidRPr="009546E1">
              <w:rPr>
                <w:rFonts w:ascii="Arial" w:hAnsi="Arial"/>
                <w:szCs w:val="18"/>
              </w:rPr>
              <w:t xml:space="preserve">ou will successfully deliver profitability and volume targets, </w:t>
            </w:r>
            <w:r w:rsidRPr="009546E1">
              <w:rPr>
                <w:rFonts w:ascii="Arial" w:hAnsi="Arial"/>
              </w:rPr>
              <w:t>serving as the primary account contact and leadership within the business.</w:t>
            </w:r>
          </w:p>
          <w:p w14:paraId="099BD59F" w14:textId="5232A30E" w:rsidR="00B668AC" w:rsidRPr="0052261B" w:rsidRDefault="00B668AC" w:rsidP="00680D34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52261B" w14:paraId="3E74F4CB" w14:textId="77777777" w:rsidTr="00826C5A">
        <w:trPr>
          <w:trHeight w:val="300"/>
        </w:trPr>
        <w:tc>
          <w:tcPr>
            <w:tcW w:w="10207" w:type="dxa"/>
            <w:gridSpan w:val="4"/>
            <w:shd w:val="clear" w:color="auto" w:fill="FFC000"/>
            <w:vAlign w:val="center"/>
          </w:tcPr>
          <w:p w14:paraId="640C1455" w14:textId="77777777" w:rsidR="00952B92" w:rsidRPr="002F2D6A" w:rsidRDefault="003221B0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REPORTING STRUCTURE</w:t>
            </w:r>
          </w:p>
        </w:tc>
      </w:tr>
      <w:tr w:rsidR="00952B92" w:rsidRPr="0052261B" w14:paraId="3ABA47C2" w14:textId="77777777" w:rsidTr="00741711">
        <w:trPr>
          <w:trHeight w:val="341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52261B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666F8B96" w:rsidR="00952B92" w:rsidRPr="00585E4B" w:rsidRDefault="00EE0771" w:rsidP="59B33E60">
            <w:pPr>
              <w:spacing w:line="259" w:lineRule="auto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Impulse Controller</w:t>
            </w:r>
          </w:p>
        </w:tc>
      </w:tr>
      <w:tr w:rsidR="00952B92" w:rsidRPr="0052261B" w14:paraId="48BF19F7" w14:textId="77777777" w:rsidTr="59B33E60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52261B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21F3F2B1" w:rsidR="00952B92" w:rsidRPr="00585E4B" w:rsidRDefault="007024B7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None</w:t>
            </w:r>
          </w:p>
        </w:tc>
      </w:tr>
      <w:tr w:rsidR="00952B92" w:rsidRPr="0052261B" w14:paraId="3402C6B7" w14:textId="77777777" w:rsidTr="59B33E60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52261B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1F21D22D" w:rsidR="00D25A13" w:rsidRPr="00585E4B" w:rsidRDefault="00575FEC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 xml:space="preserve">Soreen Commercial Team, </w:t>
            </w:r>
            <w:r w:rsidR="00BC36DB">
              <w:rPr>
                <w:rFonts w:ascii="Calibri Light" w:eastAsia="Arial" w:hAnsi="Calibri Light" w:cs="Calibri Light"/>
                <w:sz w:val="22"/>
                <w:szCs w:val="22"/>
              </w:rPr>
              <w:t>Finance, Marketing, Supply Chain</w:t>
            </w:r>
          </w:p>
        </w:tc>
      </w:tr>
      <w:tr w:rsidR="00952B92" w:rsidRPr="0052261B" w14:paraId="79D95C24" w14:textId="77777777" w:rsidTr="00004182">
        <w:trPr>
          <w:trHeight w:val="381"/>
        </w:trPr>
        <w:tc>
          <w:tcPr>
            <w:tcW w:w="2565" w:type="dxa"/>
            <w:shd w:val="clear" w:color="auto" w:fill="FFFDEE"/>
          </w:tcPr>
          <w:p w14:paraId="698E2329" w14:textId="77777777" w:rsidR="00952B92" w:rsidRPr="0052261B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C0BAC69" w:rsidR="00312B55" w:rsidRPr="007024B7" w:rsidRDefault="007024B7" w:rsidP="00D25A1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7024B7">
              <w:rPr>
                <w:rFonts w:asciiTheme="majorHAnsi" w:eastAsia="Arial" w:hAnsiTheme="majorHAnsi" w:cs="Arial"/>
                <w:sz w:val="22"/>
                <w:szCs w:val="22"/>
              </w:rPr>
              <w:t>Customers</w:t>
            </w:r>
          </w:p>
        </w:tc>
      </w:tr>
      <w:tr w:rsidR="00952B92" w:rsidRPr="0052261B" w14:paraId="7242F7E2" w14:textId="77777777" w:rsidTr="00826C5A">
        <w:tc>
          <w:tcPr>
            <w:tcW w:w="10207" w:type="dxa"/>
            <w:gridSpan w:val="4"/>
            <w:shd w:val="clear" w:color="auto" w:fill="FFC000"/>
          </w:tcPr>
          <w:p w14:paraId="22B0C359" w14:textId="36285E45" w:rsidR="00952B92" w:rsidRPr="002F2D6A" w:rsidRDefault="003221B0" w:rsidP="00B51ECE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 xml:space="preserve">KEY ACCOUNTABILITIES AND RESPONSIBILITIES </w:t>
            </w:r>
          </w:p>
        </w:tc>
      </w:tr>
      <w:tr w:rsidR="00952B92" w:rsidRPr="0052261B" w14:paraId="03DEDE3B" w14:textId="77777777" w:rsidTr="00004182">
        <w:trPr>
          <w:trHeight w:val="4108"/>
        </w:trPr>
        <w:tc>
          <w:tcPr>
            <w:tcW w:w="10207" w:type="dxa"/>
            <w:gridSpan w:val="4"/>
          </w:tcPr>
          <w:p w14:paraId="7ADF4D10" w14:textId="040B2FF4" w:rsidR="00294F4B" w:rsidRDefault="00294F4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 budgeted sales and profit targets.</w:t>
            </w:r>
          </w:p>
          <w:p w14:paraId="34493CB0" w14:textId="1CEBF68E" w:rsidR="00BC36DB" w:rsidRDefault="00BC36D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 w:rsidRPr="009546E1">
              <w:rPr>
                <w:rFonts w:ascii="Arial" w:hAnsi="Arial" w:cs="Arial"/>
              </w:rPr>
              <w:t>Responsible for increase</w:t>
            </w:r>
            <w:r>
              <w:rPr>
                <w:rFonts w:ascii="Arial" w:hAnsi="Arial" w:cs="Arial"/>
              </w:rPr>
              <w:t>d</w:t>
            </w:r>
            <w:r w:rsidRPr="009546E1">
              <w:rPr>
                <w:rFonts w:ascii="Arial" w:hAnsi="Arial" w:cs="Arial"/>
              </w:rPr>
              <w:t xml:space="preserve"> distribution of key brand items for permanent planogram space and seasonal displays</w:t>
            </w:r>
            <w:r w:rsidR="00294F4B">
              <w:rPr>
                <w:rFonts w:ascii="Arial" w:hAnsi="Arial" w:cs="Arial"/>
              </w:rPr>
              <w:t xml:space="preserve">, in line with our </w:t>
            </w:r>
            <w:r w:rsidR="00EE0771">
              <w:rPr>
                <w:rFonts w:ascii="Arial" w:hAnsi="Arial" w:cs="Arial"/>
              </w:rPr>
              <w:t>Convenience</w:t>
            </w:r>
            <w:r w:rsidR="00294F4B">
              <w:rPr>
                <w:rFonts w:ascii="Arial" w:hAnsi="Arial" w:cs="Arial"/>
              </w:rPr>
              <w:t xml:space="preserve"> Strategy</w:t>
            </w:r>
          </w:p>
          <w:p w14:paraId="4BDD47D2" w14:textId="21EDC288" w:rsidR="00294F4B" w:rsidRPr="009546E1" w:rsidRDefault="00294F4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an annual business plan to deliver key</w:t>
            </w:r>
            <w:r w:rsidR="005E5B9A">
              <w:rPr>
                <w:rFonts w:ascii="Arial" w:hAnsi="Arial" w:cs="Arial"/>
              </w:rPr>
              <w:t xml:space="preserve"> sales and customer objectives.</w:t>
            </w:r>
          </w:p>
          <w:p w14:paraId="78A9ED0C" w14:textId="6778A334" w:rsidR="00BC36DB" w:rsidRPr="009546E1" w:rsidRDefault="00294F4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and deliver</w:t>
            </w:r>
            <w:r w:rsidR="00BC36DB" w:rsidRPr="009546E1">
              <w:rPr>
                <w:rFonts w:ascii="Arial" w:hAnsi="Arial" w:cs="Arial"/>
              </w:rPr>
              <w:t xml:space="preserve"> strategic JBPs in accordance with overall channel and company strategy</w:t>
            </w:r>
            <w:r>
              <w:rPr>
                <w:rFonts w:ascii="Arial" w:hAnsi="Arial" w:cs="Arial"/>
              </w:rPr>
              <w:t>, where appropriate</w:t>
            </w:r>
            <w:r w:rsidR="00BC36DB" w:rsidRPr="009546E1">
              <w:rPr>
                <w:rFonts w:ascii="Arial" w:hAnsi="Arial" w:cs="Arial"/>
              </w:rPr>
              <w:t>.</w:t>
            </w:r>
          </w:p>
          <w:p w14:paraId="29F7DFA5" w14:textId="77777777" w:rsidR="00BC36DB" w:rsidRPr="009546E1" w:rsidRDefault="00BC36D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 w:rsidRPr="009546E1">
              <w:rPr>
                <w:rFonts w:ascii="Arial" w:hAnsi="Arial" w:cs="Arial"/>
              </w:rPr>
              <w:t>Deliver account profitability, range and distribution with customer in line with budget targets.</w:t>
            </w:r>
          </w:p>
          <w:p w14:paraId="097239A0" w14:textId="41FE8B72" w:rsidR="00EE0771" w:rsidRDefault="00EE0771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and win new business for both Convenience and Travel.</w:t>
            </w:r>
          </w:p>
          <w:p w14:paraId="254B8134" w14:textId="66A2AA75" w:rsidR="00BC36DB" w:rsidRPr="009546E1" w:rsidRDefault="00BC36D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 w:rsidRPr="009546E1">
              <w:rPr>
                <w:rFonts w:ascii="Arial" w:hAnsi="Arial" w:cs="Arial"/>
              </w:rPr>
              <w:t>Plan and deliver profitable promotional activities at hurdle rate that drive</w:t>
            </w:r>
            <w:r>
              <w:rPr>
                <w:rFonts w:ascii="Arial" w:hAnsi="Arial" w:cs="Arial"/>
              </w:rPr>
              <w:t>s</w:t>
            </w:r>
            <w:r w:rsidRPr="009546E1">
              <w:rPr>
                <w:rFonts w:ascii="Arial" w:hAnsi="Arial" w:cs="Arial"/>
              </w:rPr>
              <w:t xml:space="preserve"> incremental volume.</w:t>
            </w:r>
          </w:p>
          <w:p w14:paraId="5CA86D93" w14:textId="75660A36" w:rsidR="00BC36DB" w:rsidRPr="009546E1" w:rsidRDefault="00BC36D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 w:rsidRPr="009546E1">
              <w:rPr>
                <w:rFonts w:ascii="Arial" w:hAnsi="Arial" w:cs="Arial"/>
              </w:rPr>
              <w:t>Conduct regular reviews</w:t>
            </w:r>
            <w:r>
              <w:rPr>
                <w:rFonts w:ascii="Arial" w:hAnsi="Arial" w:cs="Arial"/>
              </w:rPr>
              <w:t xml:space="preserve"> with the </w:t>
            </w:r>
            <w:r w:rsidR="00EE0771">
              <w:rPr>
                <w:rFonts w:ascii="Arial" w:hAnsi="Arial" w:cs="Arial"/>
              </w:rPr>
              <w:t>Impulse Controller</w:t>
            </w:r>
            <w:r w:rsidRPr="009546E1">
              <w:rPr>
                <w:rFonts w:ascii="Arial" w:hAnsi="Arial" w:cs="Arial"/>
              </w:rPr>
              <w:t xml:space="preserve"> of business performance both internally and with customer.</w:t>
            </w:r>
          </w:p>
          <w:p w14:paraId="0F71331D" w14:textId="77777777" w:rsidR="00BC36DB" w:rsidRPr="009546E1" w:rsidRDefault="00BC36D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 w:rsidRPr="009546E1">
              <w:rPr>
                <w:rFonts w:ascii="Arial" w:hAnsi="Arial" w:cs="Arial"/>
              </w:rPr>
              <w:t>Ensure all administrative requirements/reports are delivered in full and on time</w:t>
            </w:r>
          </w:p>
          <w:p w14:paraId="04C295B6" w14:textId="77777777" w:rsidR="00BC36DB" w:rsidRPr="009546E1" w:rsidRDefault="00BC36D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 w:rsidRPr="009546E1">
              <w:rPr>
                <w:rFonts w:ascii="Arial" w:hAnsi="Arial" w:cs="Arial"/>
              </w:rPr>
              <w:t>Ensure aged debt is policed and within company acceptable limits</w:t>
            </w:r>
          </w:p>
          <w:p w14:paraId="37F6271B" w14:textId="77777777" w:rsidR="00BC36DB" w:rsidRDefault="00BC36D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 w:rsidRPr="009546E1">
              <w:rPr>
                <w:rFonts w:ascii="Arial" w:hAnsi="Arial" w:cs="Arial"/>
              </w:rPr>
              <w:t>Ensure internal communication to key stakeholders is optimised to ensure delivery of company/customer objectives</w:t>
            </w:r>
          </w:p>
          <w:p w14:paraId="7947154A" w14:textId="77777777" w:rsidR="00BC36DB" w:rsidRPr="009546E1" w:rsidRDefault="00BC36DB" w:rsidP="00BC36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="Arial" w:hAnsi="Arial" w:cs="Arial"/>
              </w:rPr>
            </w:pPr>
            <w:r w:rsidRPr="009546E1">
              <w:rPr>
                <w:rFonts w:ascii="Arial" w:hAnsi="Arial"/>
              </w:rPr>
              <w:t>Identify, analyse and report back into the business changing market dynamics that allow insight into strategic decision making</w:t>
            </w:r>
          </w:p>
          <w:p w14:paraId="43F75E06" w14:textId="28A3F05F" w:rsidR="00575FEC" w:rsidRPr="007024B7" w:rsidRDefault="00575FEC" w:rsidP="007024B7">
            <w:pPr>
              <w:rPr>
                <w:rFonts w:asciiTheme="majorHAnsi" w:eastAsia="Arial" w:hAnsiTheme="majorHAnsi" w:cs="Arial"/>
              </w:rPr>
            </w:pPr>
          </w:p>
        </w:tc>
      </w:tr>
      <w:tr w:rsidR="00952B92" w:rsidRPr="0052261B" w14:paraId="59C8D32B" w14:textId="77777777" w:rsidTr="00826C5A">
        <w:tc>
          <w:tcPr>
            <w:tcW w:w="10207" w:type="dxa"/>
            <w:gridSpan w:val="4"/>
            <w:shd w:val="clear" w:color="auto" w:fill="FFC000"/>
          </w:tcPr>
          <w:p w14:paraId="738EE25F" w14:textId="1868236C" w:rsidR="00952B92" w:rsidRDefault="003221B0" w:rsidP="00B51ECE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>Q</w:t>
            </w:r>
            <w:r w:rsidR="007024B7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>P</w:t>
            </w:r>
            <w:r w:rsidRPr="002F2D6A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>UALIFICATIONS, EXPERIENCE, TECHNICAL SKILLS / KNOWLEDGE</w:t>
            </w:r>
          </w:p>
          <w:p w14:paraId="18002CF1" w14:textId="513DF529" w:rsidR="00826C5A" w:rsidRPr="00826C5A" w:rsidRDefault="00826C5A" w:rsidP="00826C5A">
            <w:pPr>
              <w:jc w:val="center"/>
              <w:rPr>
                <w:rFonts w:asciiTheme="majorHAnsi" w:eastAsia="Arial" w:hAnsiTheme="majorHAnsi"/>
              </w:rPr>
            </w:pPr>
            <w:r w:rsidRPr="00826C5A">
              <w:rPr>
                <w:rFonts w:asciiTheme="majorHAnsi" w:eastAsia="Arial" w:hAnsiTheme="majorHAnsi"/>
                <w:color w:val="FFFFFF" w:themeColor="background1"/>
                <w:shd w:val="clear" w:color="auto" w:fill="FFC000"/>
              </w:rPr>
              <w:t>List the skills gained through education and experience required to effectively function in the position</w:t>
            </w:r>
          </w:p>
        </w:tc>
      </w:tr>
      <w:tr w:rsidR="00E93627" w:rsidRPr="0052261B" w14:paraId="1E0516CF" w14:textId="77777777" w:rsidTr="59B33E60">
        <w:trPr>
          <w:trHeight w:val="240"/>
        </w:trPr>
        <w:tc>
          <w:tcPr>
            <w:tcW w:w="10207" w:type="dxa"/>
            <w:gridSpan w:val="4"/>
          </w:tcPr>
          <w:p w14:paraId="5382BFD4" w14:textId="77777777" w:rsidR="0002681B" w:rsidRPr="0002681B" w:rsidRDefault="008006C8" w:rsidP="0002681B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55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1B">
              <w:rPr>
                <w:rFonts w:ascii="Arial" w:hAnsi="Arial" w:cs="Arial"/>
                <w:sz w:val="20"/>
                <w:szCs w:val="20"/>
              </w:rPr>
              <w:t>Excellent sales and negotiation skills coupled with the drive, and passion to add value to the customer and to enhance Soreen’s account profitability.</w:t>
            </w:r>
          </w:p>
          <w:p w14:paraId="204BCDFB" w14:textId="504072D9" w:rsidR="0002681B" w:rsidRPr="0002681B" w:rsidRDefault="0002681B" w:rsidP="0002681B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55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1B">
              <w:rPr>
                <w:rFonts w:ascii="Arial" w:eastAsia="Arial" w:hAnsi="Arial" w:cs="Arial"/>
                <w:sz w:val="20"/>
                <w:szCs w:val="20"/>
              </w:rPr>
              <w:t>Successful track record of FMCG Account Management.</w:t>
            </w:r>
          </w:p>
          <w:p w14:paraId="498FDE20" w14:textId="2D333382" w:rsidR="00575FEC" w:rsidRPr="0002681B" w:rsidRDefault="00575FEC" w:rsidP="0002681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</w:rPr>
            </w:pPr>
            <w:r w:rsidRPr="0002681B">
              <w:rPr>
                <w:rFonts w:ascii="Arial" w:eastAsia="Arial" w:hAnsi="Arial" w:cs="Arial"/>
              </w:rPr>
              <w:t>Commercial awareness and problem-solving ability</w:t>
            </w:r>
          </w:p>
          <w:p w14:paraId="2F493FA0" w14:textId="77777777" w:rsidR="00575FEC" w:rsidRPr="0002681B" w:rsidRDefault="00575FEC" w:rsidP="0002681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</w:rPr>
            </w:pPr>
            <w:r w:rsidRPr="0002681B">
              <w:rPr>
                <w:rFonts w:ascii="Arial" w:eastAsia="Arial" w:hAnsi="Arial" w:cs="Arial"/>
              </w:rPr>
              <w:t>The ability to work on multiple tasks under pressure and to deadlines</w:t>
            </w:r>
          </w:p>
          <w:p w14:paraId="281ABA56" w14:textId="77777777" w:rsidR="00575FEC" w:rsidRPr="0002681B" w:rsidRDefault="00575FEC" w:rsidP="0002681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</w:rPr>
            </w:pPr>
            <w:r w:rsidRPr="0002681B">
              <w:rPr>
                <w:rFonts w:ascii="Arial" w:eastAsia="Arial" w:hAnsi="Arial" w:cs="Arial"/>
              </w:rPr>
              <w:t>Strong interpersonal skills with excellent written and verbal communication</w:t>
            </w:r>
          </w:p>
          <w:p w14:paraId="246B4D96" w14:textId="21906671" w:rsidR="00575FEC" w:rsidRPr="0002681B" w:rsidRDefault="00575FEC" w:rsidP="0002681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</w:rPr>
            </w:pPr>
            <w:r w:rsidRPr="0002681B">
              <w:rPr>
                <w:rFonts w:ascii="Arial" w:eastAsia="Arial" w:hAnsi="Arial" w:cs="Arial"/>
              </w:rPr>
              <w:t xml:space="preserve">Highly organised, self-motivated individual with the willingness to learn, improve and adapt </w:t>
            </w:r>
          </w:p>
          <w:p w14:paraId="438C2CE3" w14:textId="77777777" w:rsidR="00575FEC" w:rsidRPr="0002681B" w:rsidRDefault="00575FEC" w:rsidP="0002681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</w:rPr>
            </w:pPr>
            <w:r w:rsidRPr="0002681B">
              <w:rPr>
                <w:rFonts w:ascii="Arial" w:eastAsia="Arial" w:hAnsi="Arial" w:cs="Arial"/>
              </w:rPr>
              <w:t xml:space="preserve">Ability to work on own initiative </w:t>
            </w:r>
          </w:p>
          <w:p w14:paraId="6F9349A2" w14:textId="77777777" w:rsidR="00575FEC" w:rsidRPr="0002681B" w:rsidRDefault="00575FEC" w:rsidP="0002681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Arial" w:hAnsi="Arial" w:cs="Arial"/>
              </w:rPr>
            </w:pPr>
            <w:r w:rsidRPr="0002681B">
              <w:rPr>
                <w:rFonts w:ascii="Arial" w:eastAsia="Arial" w:hAnsi="Arial" w:cs="Arial"/>
              </w:rPr>
              <w:lastRenderedPageBreak/>
              <w:t>Excellent communication skills</w:t>
            </w:r>
          </w:p>
          <w:p w14:paraId="45566247" w14:textId="7955E625" w:rsidR="0002681B" w:rsidRPr="0002681B" w:rsidRDefault="0002681B" w:rsidP="0002681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Arial" w:hAnsiTheme="majorHAnsi" w:cs="Arial"/>
              </w:rPr>
            </w:pPr>
            <w:r w:rsidRPr="0002681B">
              <w:rPr>
                <w:rFonts w:ascii="Arial" w:eastAsia="Arial" w:hAnsi="Arial" w:cs="Arial"/>
              </w:rPr>
              <w:t xml:space="preserve">Based in </w:t>
            </w:r>
            <w:proofErr w:type="gramStart"/>
            <w:r w:rsidRPr="0002681B">
              <w:rPr>
                <w:rFonts w:ascii="Arial" w:eastAsia="Arial" w:hAnsi="Arial" w:cs="Arial"/>
              </w:rPr>
              <w:t>North West</w:t>
            </w:r>
            <w:proofErr w:type="gramEnd"/>
          </w:p>
        </w:tc>
      </w:tr>
      <w:tr w:rsidR="00952B92" w:rsidRPr="0052261B" w14:paraId="391E2846" w14:textId="77777777" w:rsidTr="00E46B5F">
        <w:trPr>
          <w:trHeight w:val="200"/>
        </w:trPr>
        <w:tc>
          <w:tcPr>
            <w:tcW w:w="10207" w:type="dxa"/>
            <w:gridSpan w:val="4"/>
            <w:shd w:val="clear" w:color="auto" w:fill="FFC000"/>
          </w:tcPr>
          <w:p w14:paraId="4448D4F2" w14:textId="0CDCC4B3" w:rsidR="00952B92" w:rsidRPr="002F2D6A" w:rsidRDefault="0083787B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lastRenderedPageBreak/>
              <w:t>ATTRIBUTES &amp; BEHAVIOURS</w:t>
            </w:r>
            <w:r w:rsidR="003221B0"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 xml:space="preserve"> FOR </w:t>
            </w:r>
            <w:proofErr w:type="gramStart"/>
            <w:r w:rsidR="003221B0"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SUCCESS</w:t>
            </w:r>
            <w:r w:rsidR="00082692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(</w:t>
            </w:r>
            <w:proofErr w:type="gramEnd"/>
            <w:r w:rsidR="00082692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Do not amend this section)</w:t>
            </w:r>
          </w:p>
        </w:tc>
      </w:tr>
      <w:tr w:rsidR="00952B92" w:rsidRPr="0052261B" w14:paraId="7B24EE02" w14:textId="77777777" w:rsidTr="00BE7846">
        <w:trPr>
          <w:trHeight w:val="360"/>
        </w:trPr>
        <w:tc>
          <w:tcPr>
            <w:tcW w:w="2565" w:type="dxa"/>
            <w:shd w:val="clear" w:color="auto" w:fill="F2F2F2" w:themeFill="background1" w:themeFillShade="F2"/>
          </w:tcPr>
          <w:p w14:paraId="54FBCF88" w14:textId="67AD6652" w:rsidR="00952B92" w:rsidRPr="0052261B" w:rsidRDefault="00741711" w:rsidP="002E19F3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b/>
                <w:sz w:val="22"/>
                <w:szCs w:val="22"/>
              </w:rPr>
              <w:t>Behaviour</w:t>
            </w:r>
          </w:p>
        </w:tc>
        <w:tc>
          <w:tcPr>
            <w:tcW w:w="7642" w:type="dxa"/>
            <w:gridSpan w:val="3"/>
            <w:shd w:val="clear" w:color="auto" w:fill="F2F2F2" w:themeFill="background1" w:themeFillShade="F2"/>
          </w:tcPr>
          <w:p w14:paraId="5B5586E5" w14:textId="77777777" w:rsidR="00952B92" w:rsidRPr="0052261B" w:rsidRDefault="003221B0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52261B" w14:paraId="64893145" w14:textId="77777777" w:rsidTr="00BE7846">
        <w:trPr>
          <w:trHeight w:val="1675"/>
        </w:trPr>
        <w:tc>
          <w:tcPr>
            <w:tcW w:w="2565" w:type="dxa"/>
            <w:shd w:val="clear" w:color="auto" w:fill="F2F2F2" w:themeFill="background1" w:themeFillShade="F2"/>
          </w:tcPr>
          <w:p w14:paraId="3DA46122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52CBB55E" w14:textId="696E0AE2" w:rsidR="008B3B59" w:rsidRPr="002E19F3" w:rsidRDefault="00F7490A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  <w:t>Focused on developing people</w:t>
            </w:r>
          </w:p>
        </w:tc>
        <w:tc>
          <w:tcPr>
            <w:tcW w:w="7642" w:type="dxa"/>
            <w:gridSpan w:val="3"/>
          </w:tcPr>
          <w:p w14:paraId="2C493F81" w14:textId="77777777" w:rsidR="00741711" w:rsidRPr="00BE7846" w:rsidRDefault="00741711" w:rsidP="00BE784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</w:rPr>
            </w:pPr>
            <w:r w:rsidRPr="00BE7846">
              <w:rPr>
                <w:rFonts w:asciiTheme="majorHAnsi" w:hAnsiTheme="majorHAnsi" w:cs="Arial"/>
              </w:rPr>
              <w:t>Consistently demonstrates that people are the top business priority.</w:t>
            </w:r>
          </w:p>
          <w:p w14:paraId="11160D5C" w14:textId="77777777" w:rsidR="00741711" w:rsidRPr="00BE7846" w:rsidRDefault="00741711" w:rsidP="00BE784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</w:rPr>
            </w:pPr>
            <w:r w:rsidRPr="00BE7846">
              <w:rPr>
                <w:rFonts w:asciiTheme="majorHAnsi" w:hAnsiTheme="majorHAnsi" w:cs="Arial"/>
              </w:rPr>
              <w:t>Devotes a significant % of time to supporting and coaching their people.</w:t>
            </w:r>
          </w:p>
          <w:p w14:paraId="160B3F91" w14:textId="77777777" w:rsidR="00741711" w:rsidRPr="00BE7846" w:rsidRDefault="00741711" w:rsidP="00BE784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</w:rPr>
            </w:pPr>
            <w:r w:rsidRPr="00BE7846">
              <w:rPr>
                <w:rFonts w:asciiTheme="majorHAnsi" w:hAnsiTheme="majorHAnsi" w:cs="Arial"/>
              </w:rPr>
              <w:t>People related activities are consistently placed high on the “to do” list.</w:t>
            </w:r>
          </w:p>
          <w:p w14:paraId="6BF9ADB0" w14:textId="45D50A05" w:rsidR="008B3B59" w:rsidRPr="00BE7846" w:rsidRDefault="00741711" w:rsidP="00BE784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</w:rPr>
            </w:pPr>
            <w:r w:rsidRPr="00BE7846">
              <w:rPr>
                <w:rFonts w:asciiTheme="majorHAnsi" w:hAnsiTheme="majorHAnsi" w:cs="Arial"/>
              </w:rPr>
              <w:t>Always make themselves available to support team members, regardless of how busy they are.</w:t>
            </w:r>
          </w:p>
        </w:tc>
      </w:tr>
      <w:tr w:rsidR="008B3B59" w:rsidRPr="0052261B" w14:paraId="4C6B67F2" w14:textId="77777777" w:rsidTr="00BE7846">
        <w:trPr>
          <w:trHeight w:val="671"/>
        </w:trPr>
        <w:tc>
          <w:tcPr>
            <w:tcW w:w="2565" w:type="dxa"/>
            <w:shd w:val="clear" w:color="auto" w:fill="F2F2F2" w:themeFill="background1" w:themeFillShade="F2"/>
          </w:tcPr>
          <w:p w14:paraId="3C7CCD9A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5EA276E0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27F0AF9C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7E34197A" w14:textId="19B74C24" w:rsidR="008B3B59" w:rsidRPr="002E19F3" w:rsidRDefault="002E19F3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  <w:t>Builds strong relationships</w:t>
            </w:r>
          </w:p>
        </w:tc>
        <w:tc>
          <w:tcPr>
            <w:tcW w:w="7642" w:type="dxa"/>
            <w:gridSpan w:val="3"/>
          </w:tcPr>
          <w:p w14:paraId="427A1C2E" w14:textId="5FA354DC" w:rsidR="002E19F3" w:rsidRPr="00BE7846" w:rsidRDefault="002E19F3" w:rsidP="00BE78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Demonstrates they are a good listener who can take on board other points of view.</w:t>
            </w:r>
          </w:p>
          <w:p w14:paraId="3C51665C" w14:textId="7B112919" w:rsidR="002E19F3" w:rsidRPr="00BE7846" w:rsidRDefault="002E19F3" w:rsidP="00BE78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 xml:space="preserve">Demonstrates trust in other teams and other </w:t>
            </w:r>
            <w:r w:rsidR="00BE7846">
              <w:rPr>
                <w:rFonts w:asciiTheme="majorHAnsi" w:hAnsiTheme="majorHAnsi" w:cs="Arial"/>
                <w:iCs/>
              </w:rPr>
              <w:t>colleagues</w:t>
            </w:r>
            <w:r w:rsidRPr="00BE7846">
              <w:rPr>
                <w:rFonts w:asciiTheme="majorHAnsi" w:hAnsiTheme="majorHAnsi" w:cs="Arial"/>
                <w:iCs/>
              </w:rPr>
              <w:t>.</w:t>
            </w:r>
          </w:p>
          <w:p w14:paraId="19D0BDED" w14:textId="77777777" w:rsidR="002E19F3" w:rsidRPr="00BE7846" w:rsidRDefault="002E19F3" w:rsidP="00BE78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Displays a high level of emotional intelligence to understand how to improve a relationship.</w:t>
            </w:r>
          </w:p>
          <w:p w14:paraId="7812F327" w14:textId="77777777" w:rsidR="002E19F3" w:rsidRPr="00BE7846" w:rsidRDefault="002E19F3" w:rsidP="00BE78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Willing to be the “better person” for the sake of building or maintaining a relationship.</w:t>
            </w:r>
          </w:p>
          <w:p w14:paraId="2FC24F5D" w14:textId="158EC8B3" w:rsidR="008B3B59" w:rsidRPr="00BE7846" w:rsidRDefault="002E19F3" w:rsidP="00BE78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Consciously aware of key relationships which require more work to improve.</w:t>
            </w:r>
          </w:p>
        </w:tc>
      </w:tr>
      <w:tr w:rsidR="008B3B59" w:rsidRPr="0052261B" w14:paraId="01D13B7C" w14:textId="77777777" w:rsidTr="00BE7846">
        <w:trPr>
          <w:trHeight w:val="671"/>
        </w:trPr>
        <w:tc>
          <w:tcPr>
            <w:tcW w:w="2565" w:type="dxa"/>
            <w:shd w:val="clear" w:color="auto" w:fill="F2F2F2" w:themeFill="background1" w:themeFillShade="F2"/>
          </w:tcPr>
          <w:p w14:paraId="74E9D994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color w:val="auto"/>
                <w:sz w:val="22"/>
                <w:szCs w:val="22"/>
              </w:rPr>
            </w:pPr>
          </w:p>
          <w:p w14:paraId="07C5526D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color w:val="auto"/>
                <w:sz w:val="22"/>
                <w:szCs w:val="22"/>
              </w:rPr>
            </w:pPr>
          </w:p>
          <w:p w14:paraId="4F7F7B7D" w14:textId="4A4D04FE" w:rsidR="008B3B59" w:rsidRPr="002E19F3" w:rsidRDefault="002E19F3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color w:val="auto"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color w:val="auto"/>
                <w:sz w:val="22"/>
                <w:szCs w:val="22"/>
              </w:rPr>
              <w:t>Courage to make tough decisions</w:t>
            </w:r>
          </w:p>
        </w:tc>
        <w:tc>
          <w:tcPr>
            <w:tcW w:w="7642" w:type="dxa"/>
            <w:gridSpan w:val="3"/>
          </w:tcPr>
          <w:p w14:paraId="2FFAB8F8" w14:textId="7E8354C1" w:rsidR="002E19F3" w:rsidRPr="00BE7846" w:rsidRDefault="002E19F3" w:rsidP="00BE78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Demonstrates</w:t>
            </w:r>
            <w:r w:rsidR="00BE7846">
              <w:rPr>
                <w:rFonts w:asciiTheme="majorHAnsi" w:hAnsiTheme="majorHAnsi" w:cs="Arial"/>
                <w:iCs/>
              </w:rPr>
              <w:t xml:space="preserve"> </w:t>
            </w:r>
            <w:r w:rsidRPr="00BE7846">
              <w:rPr>
                <w:rFonts w:asciiTheme="majorHAnsi" w:hAnsiTheme="majorHAnsi" w:cs="Arial"/>
                <w:iCs/>
              </w:rPr>
              <w:t>they can make a positive decision when none of the alternatives are attractive.</w:t>
            </w:r>
          </w:p>
          <w:p w14:paraId="4096CA2D" w14:textId="380CE72F" w:rsidR="002E19F3" w:rsidRPr="00BE7846" w:rsidRDefault="00BE7846" w:rsidP="00BE78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proofErr w:type="gramStart"/>
            <w:r>
              <w:rPr>
                <w:rFonts w:asciiTheme="majorHAnsi" w:hAnsiTheme="majorHAnsi" w:cs="Arial"/>
                <w:iCs/>
              </w:rPr>
              <w:t>Is able to</w:t>
            </w:r>
            <w:proofErr w:type="gramEnd"/>
            <w:r w:rsidR="002E19F3" w:rsidRPr="00BE7846">
              <w:rPr>
                <w:rFonts w:asciiTheme="majorHAnsi" w:hAnsiTheme="majorHAnsi" w:cs="Arial"/>
                <w:iCs/>
              </w:rPr>
              <w:t xml:space="preserve"> make quick decisions when needed even if the data is not complete.</w:t>
            </w:r>
          </w:p>
          <w:p w14:paraId="73D6F025" w14:textId="77777777" w:rsidR="002E19F3" w:rsidRPr="00BE7846" w:rsidRDefault="002E19F3" w:rsidP="00BE78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proofErr w:type="gramStart"/>
            <w:r w:rsidRPr="00BE7846">
              <w:rPr>
                <w:rFonts w:asciiTheme="majorHAnsi" w:hAnsiTheme="majorHAnsi" w:cs="Arial"/>
                <w:iCs/>
              </w:rPr>
              <w:t>Is able to</w:t>
            </w:r>
            <w:proofErr w:type="gramEnd"/>
            <w:r w:rsidRPr="00BE7846">
              <w:rPr>
                <w:rFonts w:asciiTheme="majorHAnsi" w:hAnsiTheme="majorHAnsi" w:cs="Arial"/>
                <w:iCs/>
              </w:rPr>
              <w:t xml:space="preserve"> take the “hard / right” decision (which will upset some people) rather than always opting for the “easy / but wrong” decisions.</w:t>
            </w:r>
          </w:p>
          <w:p w14:paraId="773D32C2" w14:textId="17C7A671" w:rsidR="008B3B59" w:rsidRPr="00BE7846" w:rsidRDefault="002E19F3" w:rsidP="00BE78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Consistently demonstrates high standards and does not drop standards just because the implications are challenging.</w:t>
            </w:r>
          </w:p>
        </w:tc>
      </w:tr>
      <w:tr w:rsidR="001C1BFA" w:rsidRPr="0052261B" w14:paraId="3B96D8A6" w14:textId="77777777" w:rsidTr="00BE7846">
        <w:trPr>
          <w:trHeight w:val="671"/>
        </w:trPr>
        <w:tc>
          <w:tcPr>
            <w:tcW w:w="2565" w:type="dxa"/>
            <w:shd w:val="clear" w:color="auto" w:fill="F2F2F2" w:themeFill="background1" w:themeFillShade="F2"/>
          </w:tcPr>
          <w:p w14:paraId="3C0153B3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52E3B307" w14:textId="19F4DA8A" w:rsidR="001C1BFA" w:rsidRPr="002E19F3" w:rsidRDefault="002E19F3" w:rsidP="00BE7846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  <w:t>Calmness during challenging times</w:t>
            </w:r>
          </w:p>
        </w:tc>
        <w:tc>
          <w:tcPr>
            <w:tcW w:w="7642" w:type="dxa"/>
            <w:gridSpan w:val="3"/>
          </w:tcPr>
          <w:p w14:paraId="48982464" w14:textId="00CAAD36" w:rsidR="002E19F3" w:rsidRPr="00BE7846" w:rsidRDefault="002E19F3" w:rsidP="00BE784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 xml:space="preserve">The more challenging the situation the calmer we want our </w:t>
            </w:r>
            <w:r w:rsidR="00BE7846">
              <w:rPr>
                <w:rFonts w:asciiTheme="majorHAnsi" w:eastAsia="Arial" w:hAnsiTheme="majorHAnsi" w:cs="Arial"/>
                <w:iCs/>
              </w:rPr>
              <w:t>people</w:t>
            </w:r>
            <w:r w:rsidRPr="00BE7846">
              <w:rPr>
                <w:rFonts w:asciiTheme="majorHAnsi" w:eastAsia="Arial" w:hAnsiTheme="majorHAnsi" w:cs="Arial"/>
                <w:iCs/>
              </w:rPr>
              <w:t xml:space="preserve"> to be.</w:t>
            </w:r>
          </w:p>
          <w:p w14:paraId="0FB8F2B6" w14:textId="77777777" w:rsidR="002E19F3" w:rsidRPr="00BE7846" w:rsidRDefault="002E19F3" w:rsidP="00BE784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Does not get over-emotional when things go wrong.</w:t>
            </w:r>
          </w:p>
          <w:p w14:paraId="4543F68D" w14:textId="77777777" w:rsidR="002E19F3" w:rsidRPr="00BE7846" w:rsidRDefault="002E19F3" w:rsidP="00BE784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Recognises that challenging times call for the best kind of leadership.</w:t>
            </w:r>
          </w:p>
          <w:p w14:paraId="0457E91E" w14:textId="5B564F2B" w:rsidR="001C1BFA" w:rsidRPr="00BE7846" w:rsidRDefault="002E19F3" w:rsidP="00BE784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Focuses on the issue…</w:t>
            </w:r>
            <w:proofErr w:type="gramStart"/>
            <w:r w:rsidRPr="00BE7846">
              <w:rPr>
                <w:rFonts w:asciiTheme="majorHAnsi" w:eastAsia="Arial" w:hAnsiTheme="majorHAnsi" w:cs="Arial"/>
                <w:iCs/>
              </w:rPr>
              <w:t>….not</w:t>
            </w:r>
            <w:proofErr w:type="gramEnd"/>
            <w:r w:rsidRPr="00BE7846">
              <w:rPr>
                <w:rFonts w:asciiTheme="majorHAnsi" w:eastAsia="Arial" w:hAnsiTheme="majorHAnsi" w:cs="Arial"/>
                <w:iCs/>
              </w:rPr>
              <w:t xml:space="preserve"> the person who made a mistake or who discovered a problem.</w:t>
            </w:r>
          </w:p>
        </w:tc>
      </w:tr>
      <w:tr w:rsidR="00952B92" w:rsidRPr="0052261B" w14:paraId="03D0115A" w14:textId="77777777" w:rsidTr="00BE7846">
        <w:trPr>
          <w:trHeight w:val="2151"/>
        </w:trPr>
        <w:tc>
          <w:tcPr>
            <w:tcW w:w="2565" w:type="dxa"/>
            <w:shd w:val="clear" w:color="auto" w:fill="F2F2F2" w:themeFill="background1" w:themeFillShade="F2"/>
          </w:tcPr>
          <w:p w14:paraId="4AFCB0FB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3B0C6434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1DDA2EC6" w14:textId="77777777" w:rsidR="00BE7846" w:rsidRDefault="00BE7846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5F928F63" w14:textId="656CE6AC" w:rsidR="00952B92" w:rsidRPr="002E19F3" w:rsidRDefault="002E19F3" w:rsidP="002E19F3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  <w:t>Leads by example</w:t>
            </w:r>
          </w:p>
        </w:tc>
        <w:tc>
          <w:tcPr>
            <w:tcW w:w="7642" w:type="dxa"/>
            <w:gridSpan w:val="3"/>
          </w:tcPr>
          <w:p w14:paraId="3B8FCB11" w14:textId="337BFAA5" w:rsidR="002E19F3" w:rsidRPr="00BE7846" w:rsidRDefault="00BE7846" w:rsidP="00BE784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>
              <w:rPr>
                <w:rFonts w:asciiTheme="majorHAnsi" w:eastAsia="Arial" w:hAnsiTheme="majorHAnsi" w:cs="Arial"/>
                <w:iCs/>
              </w:rPr>
              <w:t>We</w:t>
            </w:r>
            <w:r w:rsidR="002E19F3" w:rsidRPr="00BE7846">
              <w:rPr>
                <w:rFonts w:asciiTheme="majorHAnsi" w:eastAsia="Arial" w:hAnsiTheme="majorHAnsi" w:cs="Arial"/>
                <w:iCs/>
              </w:rPr>
              <w:t xml:space="preserve"> should “walk the walk” as well as “talk the talk”.</w:t>
            </w:r>
          </w:p>
          <w:p w14:paraId="166E2E75" w14:textId="15950EFE" w:rsidR="002E19F3" w:rsidRPr="00BE7846" w:rsidRDefault="002E19F3" w:rsidP="00BE784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 xml:space="preserve">Displays a consistent approach in how they deal with everyone in the business regardless of their </w:t>
            </w:r>
            <w:r w:rsidR="00BE7846">
              <w:rPr>
                <w:rFonts w:asciiTheme="majorHAnsi" w:eastAsia="Arial" w:hAnsiTheme="majorHAnsi" w:cs="Arial"/>
                <w:iCs/>
              </w:rPr>
              <w:t>level.</w:t>
            </w:r>
          </w:p>
          <w:p w14:paraId="1BF90BD5" w14:textId="77777777" w:rsidR="002E19F3" w:rsidRPr="00BE7846" w:rsidRDefault="002E19F3" w:rsidP="00BE784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Demonstrates an unshakeable positive attitude regardless of how challenging the circumstances.</w:t>
            </w:r>
          </w:p>
          <w:p w14:paraId="1493C3ED" w14:textId="3C47AF3D" w:rsidR="001C1BFA" w:rsidRPr="00BE7846" w:rsidRDefault="002E19F3" w:rsidP="00BE784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Appreciates the views of everyone in the business and welcomes new ideas and challenges.</w:t>
            </w:r>
          </w:p>
        </w:tc>
      </w:tr>
    </w:tbl>
    <w:p w14:paraId="45E95563" w14:textId="77777777" w:rsidR="00952B92" w:rsidRPr="0052261B" w:rsidRDefault="00952B92">
      <w:pPr>
        <w:rPr>
          <w:rFonts w:asciiTheme="majorHAnsi" w:eastAsia="Arial" w:hAnsiTheme="majorHAnsi" w:cs="Arial"/>
          <w:sz w:val="22"/>
          <w:szCs w:val="22"/>
        </w:rPr>
      </w:pPr>
    </w:p>
    <w:sectPr w:rsidR="00952B92" w:rsidRPr="0052261B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8ACB" w14:textId="77777777" w:rsidR="00917EFC" w:rsidRDefault="00917EFC">
      <w:r>
        <w:separator/>
      </w:r>
    </w:p>
  </w:endnote>
  <w:endnote w:type="continuationSeparator" w:id="0">
    <w:p w14:paraId="3CE7B2EA" w14:textId="77777777" w:rsidR="00917EFC" w:rsidRDefault="0091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CD2A" w14:textId="77777777" w:rsidR="00917EFC" w:rsidRDefault="00917EFC">
      <w:r>
        <w:separator/>
      </w:r>
    </w:p>
  </w:footnote>
  <w:footnote w:type="continuationSeparator" w:id="0">
    <w:p w14:paraId="550B0348" w14:textId="77777777" w:rsidR="00917EFC" w:rsidRDefault="00917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768"/>
    <w:multiLevelType w:val="hybridMultilevel"/>
    <w:tmpl w:val="D4E84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BF3"/>
    <w:multiLevelType w:val="hybridMultilevel"/>
    <w:tmpl w:val="2DCC47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1EE0144"/>
    <w:multiLevelType w:val="hybridMultilevel"/>
    <w:tmpl w:val="ED36D0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B39C6"/>
    <w:multiLevelType w:val="hybridMultilevel"/>
    <w:tmpl w:val="326CB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90CCA"/>
    <w:multiLevelType w:val="hybridMultilevel"/>
    <w:tmpl w:val="A7247E72"/>
    <w:lvl w:ilvl="0" w:tplc="56B27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0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C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47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D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6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A5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42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E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27A69"/>
    <w:multiLevelType w:val="hybridMultilevel"/>
    <w:tmpl w:val="D366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0725E"/>
    <w:multiLevelType w:val="hybridMultilevel"/>
    <w:tmpl w:val="89864C2A"/>
    <w:lvl w:ilvl="0" w:tplc="3D2AF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26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8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E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AF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E0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0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A9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44D1F"/>
    <w:multiLevelType w:val="hybridMultilevel"/>
    <w:tmpl w:val="4F68C7A2"/>
    <w:lvl w:ilvl="0" w:tplc="2F2869F4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C3114"/>
    <w:multiLevelType w:val="hybridMultilevel"/>
    <w:tmpl w:val="3294E5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6332B"/>
    <w:multiLevelType w:val="hybridMultilevel"/>
    <w:tmpl w:val="6B88B44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86E1F68"/>
    <w:multiLevelType w:val="hybridMultilevel"/>
    <w:tmpl w:val="09F41DD0"/>
    <w:lvl w:ilvl="0" w:tplc="F912D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26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89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85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8B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182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C0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6D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EF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91633B"/>
    <w:multiLevelType w:val="hybridMultilevel"/>
    <w:tmpl w:val="2520B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21A55"/>
    <w:multiLevelType w:val="hybridMultilevel"/>
    <w:tmpl w:val="C9BCCB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101C1"/>
    <w:multiLevelType w:val="hybridMultilevel"/>
    <w:tmpl w:val="F0CC5344"/>
    <w:lvl w:ilvl="0" w:tplc="C0564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B61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A4A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32A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4A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56C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C0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4A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40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39399F"/>
    <w:multiLevelType w:val="hybridMultilevel"/>
    <w:tmpl w:val="7DFCC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F217E"/>
    <w:multiLevelType w:val="hybridMultilevel"/>
    <w:tmpl w:val="33AEFC24"/>
    <w:lvl w:ilvl="0" w:tplc="A366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26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ED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0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6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A1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F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C2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A8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A47A3"/>
    <w:multiLevelType w:val="hybridMultilevel"/>
    <w:tmpl w:val="AF84D0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553BC"/>
    <w:multiLevelType w:val="multilevel"/>
    <w:tmpl w:val="FD6803AA"/>
    <w:styleLink w:val="StyleBulletedSymbolsymbolLeft063cmHanging063c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574950">
    <w:abstractNumId w:val="6"/>
  </w:num>
  <w:num w:numId="2" w16cid:durableId="668605710">
    <w:abstractNumId w:val="15"/>
  </w:num>
  <w:num w:numId="3" w16cid:durableId="403336636">
    <w:abstractNumId w:val="4"/>
  </w:num>
  <w:num w:numId="4" w16cid:durableId="1980380524">
    <w:abstractNumId w:val="16"/>
  </w:num>
  <w:num w:numId="5" w16cid:durableId="1279525028">
    <w:abstractNumId w:val="18"/>
  </w:num>
  <w:num w:numId="6" w16cid:durableId="812599167">
    <w:abstractNumId w:val="7"/>
  </w:num>
  <w:num w:numId="7" w16cid:durableId="1701853277">
    <w:abstractNumId w:val="10"/>
  </w:num>
  <w:num w:numId="8" w16cid:durableId="698553536">
    <w:abstractNumId w:val="13"/>
  </w:num>
  <w:num w:numId="9" w16cid:durableId="463158914">
    <w:abstractNumId w:val="0"/>
  </w:num>
  <w:num w:numId="10" w16cid:durableId="1843082948">
    <w:abstractNumId w:val="14"/>
  </w:num>
  <w:num w:numId="11" w16cid:durableId="99879744">
    <w:abstractNumId w:val="17"/>
  </w:num>
  <w:num w:numId="12" w16cid:durableId="2101490450">
    <w:abstractNumId w:val="1"/>
  </w:num>
  <w:num w:numId="13" w16cid:durableId="1371225823">
    <w:abstractNumId w:val="9"/>
  </w:num>
  <w:num w:numId="14" w16cid:durableId="709189902">
    <w:abstractNumId w:val="19"/>
  </w:num>
  <w:num w:numId="15" w16cid:durableId="2020737839">
    <w:abstractNumId w:val="2"/>
  </w:num>
  <w:num w:numId="16" w16cid:durableId="1900937759">
    <w:abstractNumId w:val="8"/>
  </w:num>
  <w:num w:numId="17" w16cid:durableId="1787845111">
    <w:abstractNumId w:val="11"/>
  </w:num>
  <w:num w:numId="18" w16cid:durableId="1481118132">
    <w:abstractNumId w:val="3"/>
  </w:num>
  <w:num w:numId="19" w16cid:durableId="1120614664">
    <w:abstractNumId w:val="12"/>
  </w:num>
  <w:num w:numId="20" w16cid:durableId="544293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182"/>
    <w:rsid w:val="00020280"/>
    <w:rsid w:val="0002681B"/>
    <w:rsid w:val="00082692"/>
    <w:rsid w:val="00092B12"/>
    <w:rsid w:val="000D45F1"/>
    <w:rsid w:val="000D6E96"/>
    <w:rsid w:val="000F42F9"/>
    <w:rsid w:val="001A52F2"/>
    <w:rsid w:val="001C1BFA"/>
    <w:rsid w:val="00247CD4"/>
    <w:rsid w:val="002860D0"/>
    <w:rsid w:val="00294F4B"/>
    <w:rsid w:val="002A3BA2"/>
    <w:rsid w:val="002E19F3"/>
    <w:rsid w:val="002F2D6A"/>
    <w:rsid w:val="00312B55"/>
    <w:rsid w:val="003168DA"/>
    <w:rsid w:val="0032144B"/>
    <w:rsid w:val="003221B0"/>
    <w:rsid w:val="00377617"/>
    <w:rsid w:val="004509D4"/>
    <w:rsid w:val="00496895"/>
    <w:rsid w:val="004F34CF"/>
    <w:rsid w:val="0052261B"/>
    <w:rsid w:val="00543B25"/>
    <w:rsid w:val="00567D84"/>
    <w:rsid w:val="00575FEC"/>
    <w:rsid w:val="00585E4B"/>
    <w:rsid w:val="005A3584"/>
    <w:rsid w:val="005C3BE5"/>
    <w:rsid w:val="005D2276"/>
    <w:rsid w:val="005E5B9A"/>
    <w:rsid w:val="005E6AA5"/>
    <w:rsid w:val="006369B8"/>
    <w:rsid w:val="00680D34"/>
    <w:rsid w:val="00686C65"/>
    <w:rsid w:val="006A222E"/>
    <w:rsid w:val="007024B7"/>
    <w:rsid w:val="00741711"/>
    <w:rsid w:val="00795720"/>
    <w:rsid w:val="007C6F24"/>
    <w:rsid w:val="007D4005"/>
    <w:rsid w:val="008006C8"/>
    <w:rsid w:val="00807480"/>
    <w:rsid w:val="00826C5A"/>
    <w:rsid w:val="00830894"/>
    <w:rsid w:val="0083787B"/>
    <w:rsid w:val="008B3B59"/>
    <w:rsid w:val="008F40F9"/>
    <w:rsid w:val="00917EFC"/>
    <w:rsid w:val="00952B92"/>
    <w:rsid w:val="00A46C97"/>
    <w:rsid w:val="00A91F0C"/>
    <w:rsid w:val="00AA05B5"/>
    <w:rsid w:val="00B354FA"/>
    <w:rsid w:val="00B51ECE"/>
    <w:rsid w:val="00B54FA1"/>
    <w:rsid w:val="00B668AC"/>
    <w:rsid w:val="00B86BD9"/>
    <w:rsid w:val="00BB1310"/>
    <w:rsid w:val="00BC36DB"/>
    <w:rsid w:val="00BE7846"/>
    <w:rsid w:val="00CF50C0"/>
    <w:rsid w:val="00D25A13"/>
    <w:rsid w:val="00D760E8"/>
    <w:rsid w:val="00DD6A01"/>
    <w:rsid w:val="00DE19F2"/>
    <w:rsid w:val="00E46535"/>
    <w:rsid w:val="00E46B5F"/>
    <w:rsid w:val="00E93627"/>
    <w:rsid w:val="00EC5F49"/>
    <w:rsid w:val="00ED78A1"/>
    <w:rsid w:val="00EE0771"/>
    <w:rsid w:val="00EE2B26"/>
    <w:rsid w:val="00EF6E18"/>
    <w:rsid w:val="00F310DA"/>
    <w:rsid w:val="00F50A11"/>
    <w:rsid w:val="00F612A3"/>
    <w:rsid w:val="00F7490A"/>
    <w:rsid w:val="00F97A2B"/>
    <w:rsid w:val="00FF520C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Body1">
    <w:name w:val="Body 1"/>
    <w:rsid w:val="00680D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Helvetica" w:eastAsia="ヒラギノ角ゴ Pro W3" w:hAnsi="Helvetica"/>
      <w:sz w:val="24"/>
      <w:lang w:val="en-US"/>
    </w:rPr>
  </w:style>
  <w:style w:type="numbering" w:customStyle="1" w:styleId="StyleBulletedSymbolsymbolLeft063cmHanging063cm">
    <w:name w:val="Style Bulleted Symbol (symbol) Left:  0.63 cm Hanging:  0.63 cm"/>
    <w:basedOn w:val="NoList"/>
    <w:rsid w:val="00680D3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4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2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4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f90564-f1e3-479c-9772-3828b7827a76">
      <UserInfo>
        <DisplayName/>
        <AccountId xsi:nil="true"/>
        <AccountType/>
      </UserInfo>
    </SharedWithUsers>
    <DisplayinManagersToolkit xmlns="191e9dd6-fe10-46cc-93fd-f66ae3189039">No</DisplayinManagersToolk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3" ma:contentTypeDescription="Create a new document." ma:contentTypeScope="" ma:versionID="480c5ef777c7bfa28a5c4dcad90eaac6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7502107bab86ed97c5730c437232a54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fbf90564-f1e3-479c-9772-3828b7827a76"/>
    <ds:schemaRef ds:uri="191e9dd6-fe10-46cc-93fd-f66ae3189039"/>
  </ds:schemaRefs>
</ds:datastoreItem>
</file>

<file path=customXml/itemProps3.xml><?xml version="1.0" encoding="utf-8"?>
<ds:datastoreItem xmlns:ds="http://schemas.openxmlformats.org/officeDocument/2006/customXml" ds:itemID="{866E0127-8A71-4963-B191-29AD7ED7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4003</Characters>
  <Application>Microsoft Office Word</Application>
  <DocSecurity>0</DocSecurity>
  <Lines>113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James Platt</cp:lastModifiedBy>
  <cp:revision>3</cp:revision>
  <dcterms:created xsi:type="dcterms:W3CDTF">2026-01-28T14:57:00Z</dcterms:created>
  <dcterms:modified xsi:type="dcterms:W3CDTF">2026-01-28T14:57:00Z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SharedWithUsers">
    <vt:lpwstr/>
  </property>
</Properties>
</file>