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13F52" w:rsidR="007838A4" w:rsidP="000659CA" w:rsidRDefault="007838A4" w14:paraId="1F035C44" w14:textId="0646F87D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 w:rsidRPr="00013F52">
        <w:rPr>
          <w:b/>
          <w:bCs/>
          <w:u w:val="single"/>
        </w:rPr>
        <w:t>Forecast</w:t>
      </w:r>
      <w:r w:rsidRPr="00013F52" w:rsidR="00FD6D0E">
        <w:rPr>
          <w:b/>
          <w:bCs/>
          <w:u w:val="single"/>
        </w:rPr>
        <w:t>ing</w:t>
      </w:r>
    </w:p>
    <w:p w:rsidR="00430AB0" w:rsidP="00430AB0" w:rsidRDefault="00430AB0" w14:paraId="0F2E0D03" w14:textId="77777777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Pr="00430AB0" w:rsidR="007C607B" w:rsidP="5132ABB8" w:rsidRDefault="008837C8" w14:paraId="3821DC3D" w14:textId="7B946569">
      <w:pPr>
        <w:widowControl w:val="0"/>
        <w:autoSpaceDE w:val="0"/>
        <w:autoSpaceDN w:val="0"/>
        <w:adjustRightInd w:val="0"/>
        <w:jc w:val="both"/>
        <w:rPr>
          <w:rFonts w:cs="Calibri" w:cstheme="minorAscii"/>
          <w:lang w:val="en-US"/>
        </w:rPr>
      </w:pPr>
      <w:r w:rsidRPr="5132ABB8" w:rsidR="008837C8">
        <w:rPr>
          <w:rFonts w:cs="Calibri" w:cstheme="minorAscii"/>
          <w:lang w:val="en-US"/>
        </w:rPr>
        <w:t xml:space="preserve">Manage &amp; </w:t>
      </w:r>
      <w:r w:rsidRPr="5132ABB8" w:rsidR="008837C8">
        <w:rPr>
          <w:rFonts w:cs="Calibri" w:cstheme="minorAscii"/>
          <w:lang w:val="en-US"/>
        </w:rPr>
        <w:t>maintain</w:t>
      </w:r>
      <w:r w:rsidRPr="5132ABB8" w:rsidR="008837C8">
        <w:rPr>
          <w:rFonts w:cs="Calibri" w:cstheme="minorAscii"/>
          <w:lang w:val="en-US"/>
        </w:rPr>
        <w:t xml:space="preserve"> both short term &amp; future demand plan for </w:t>
      </w:r>
      <w:r w:rsidRPr="5132ABB8" w:rsidR="00827F4D">
        <w:rPr>
          <w:rFonts w:cs="Calibri" w:cstheme="minorAscii"/>
          <w:lang w:val="en-US"/>
        </w:rPr>
        <w:t>all customers including intercompany</w:t>
      </w:r>
      <w:r w:rsidRPr="5132ABB8" w:rsidR="00430AB0">
        <w:rPr>
          <w:rFonts w:cs="Calibri" w:cstheme="minorAscii"/>
          <w:lang w:val="en-US"/>
        </w:rPr>
        <w:t xml:space="preserve"> by </w:t>
      </w:r>
      <w:r w:rsidRPr="5132ABB8" w:rsidR="00DE2648">
        <w:rPr>
          <w:rFonts w:cs="Calibri" w:cstheme="minorAscii"/>
          <w:lang w:val="en-US"/>
        </w:rPr>
        <w:t>doing</w:t>
      </w:r>
      <w:r w:rsidRPr="5132ABB8" w:rsidR="00430AB0">
        <w:rPr>
          <w:rFonts w:cs="Calibri" w:cstheme="minorAscii"/>
          <w:lang w:val="en-US"/>
        </w:rPr>
        <w:t xml:space="preserve"> each of the following:</w:t>
      </w:r>
    </w:p>
    <w:p w:rsidRPr="000F270E" w:rsidR="000F270E" w:rsidP="000F270E" w:rsidRDefault="000F270E" w14:paraId="15A97408" w14:textId="77777777">
      <w:pPr>
        <w:pStyle w:val="ListParagraph"/>
        <w:rPr>
          <w:rFonts w:asciiTheme="minorHAnsi" w:hAnsiTheme="minorHAnsi" w:cstheme="minorHAnsi"/>
          <w:sz w:val="22"/>
          <w:szCs w:val="22"/>
          <w:lang w:val="en"/>
        </w:rPr>
      </w:pPr>
    </w:p>
    <w:p w:rsidR="000F270E" w:rsidP="5132ABB8" w:rsidRDefault="00B92522" w14:paraId="0918C0CF" w14:textId="700E08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</w:pPr>
      <w:r w:rsidRPr="5132ABB8" w:rsidR="00B92522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Utilising</w:t>
      </w:r>
      <w:r w:rsidRPr="5132ABB8" w:rsidR="00607117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 customer systems </w:t>
      </w:r>
      <w:r w:rsidRPr="5132ABB8" w:rsidR="008B24A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– Tesco TIMS &amp; Connect</w:t>
      </w:r>
      <w:r w:rsidRPr="5132ABB8" w:rsidR="00C75198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, </w:t>
      </w:r>
      <w:r w:rsidRPr="5132ABB8" w:rsidR="008B24A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Waitrose Connect</w:t>
      </w:r>
      <w:r w:rsidRPr="5132ABB8" w:rsidR="00C75198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, </w:t>
      </w:r>
      <w:r w:rsidRPr="5132ABB8" w:rsidR="008B24A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Ocado Olive</w:t>
      </w:r>
      <w:r w:rsidRPr="5132ABB8" w:rsidR="009A00B2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, </w:t>
      </w:r>
      <w:r w:rsidRPr="5132ABB8" w:rsidR="00C75198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M&amp;</w:t>
      </w:r>
      <w:r w:rsidRPr="5132ABB8" w:rsidR="009A00B2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S</w:t>
      </w:r>
      <w:r w:rsidRPr="5132ABB8" w:rsidR="00AD2BD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 One</w:t>
      </w:r>
      <w:r w:rsidRPr="5132ABB8" w:rsidR="009A00B2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, Morrisons Hub</w:t>
      </w:r>
    </w:p>
    <w:p w:rsidR="007C607B" w:rsidP="007C607B" w:rsidRDefault="007C607B" w14:paraId="68F6F3BE" w14:textId="77777777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:rsidRPr="007C607B" w:rsidR="00D01D37" w:rsidP="007C607B" w:rsidRDefault="00D01D37" w14:paraId="2B0A86C2" w14:textId="0EB205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516E3C">
        <w:rPr>
          <w:rFonts w:asciiTheme="minorHAnsi" w:hAnsiTheme="minorHAnsi" w:cstheme="minorHAnsi"/>
          <w:sz w:val="22"/>
          <w:szCs w:val="22"/>
          <w:lang w:val="en"/>
        </w:rPr>
        <w:t>Develop demand plan based on business trends and demand patterns</w:t>
      </w:r>
      <w:r w:rsidRPr="00516E3C" w:rsidR="004A284B">
        <w:rPr>
          <w:rFonts w:asciiTheme="minorHAnsi" w:hAnsiTheme="minorHAnsi" w:cstheme="minorHAnsi"/>
          <w:sz w:val="22"/>
          <w:szCs w:val="22"/>
          <w:lang w:val="en"/>
        </w:rPr>
        <w:t>.</w:t>
      </w:r>
    </w:p>
    <w:p w:rsidR="009A00B2" w:rsidP="009A00B2" w:rsidRDefault="009A00B2" w14:paraId="7F53AA8B" w14:textId="777777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lang w:val="en"/>
        </w:rPr>
      </w:pPr>
    </w:p>
    <w:p w:rsidRPr="004A307A" w:rsidR="00C30D74" w:rsidP="00C30D74" w:rsidRDefault="00C30D74" w14:paraId="2A4FF0D8" w14:textId="511ECF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4A307A">
        <w:rPr>
          <w:rFonts w:asciiTheme="minorHAnsi" w:hAnsiTheme="minorHAnsi" w:cstheme="minorHAnsi"/>
          <w:sz w:val="22"/>
          <w:szCs w:val="22"/>
          <w:lang w:val="en"/>
        </w:rPr>
        <w:t>Collaborative</w:t>
      </w:r>
      <w:r w:rsidR="00BC6507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Pr="004A307A">
        <w:rPr>
          <w:rFonts w:asciiTheme="minorHAnsi" w:hAnsiTheme="minorHAnsi" w:cstheme="minorHAnsi"/>
          <w:sz w:val="22"/>
          <w:szCs w:val="22"/>
          <w:lang w:val="en"/>
        </w:rPr>
        <w:t xml:space="preserve">promotional planning/seasonal planning with both </w:t>
      </w:r>
      <w:r w:rsidR="004A284B">
        <w:rPr>
          <w:rFonts w:asciiTheme="minorHAnsi" w:hAnsiTheme="minorHAnsi" w:cstheme="minorHAnsi"/>
          <w:sz w:val="22"/>
          <w:szCs w:val="22"/>
          <w:lang w:val="en"/>
        </w:rPr>
        <w:t xml:space="preserve">external </w:t>
      </w:r>
      <w:r w:rsidRPr="004A307A">
        <w:rPr>
          <w:rFonts w:asciiTheme="minorHAnsi" w:hAnsiTheme="minorHAnsi" w:cstheme="minorHAnsi"/>
          <w:sz w:val="22"/>
          <w:szCs w:val="22"/>
          <w:lang w:val="en"/>
        </w:rPr>
        <w:t>customer</w:t>
      </w:r>
      <w:r w:rsidR="004A284B">
        <w:rPr>
          <w:rFonts w:asciiTheme="minorHAnsi" w:hAnsiTheme="minorHAnsi" w:cstheme="minorHAnsi"/>
          <w:sz w:val="22"/>
          <w:szCs w:val="22"/>
          <w:lang w:val="en"/>
        </w:rPr>
        <w:t>s</w:t>
      </w:r>
      <w:r w:rsidRPr="004A307A">
        <w:rPr>
          <w:rFonts w:asciiTheme="minorHAnsi" w:hAnsiTheme="minorHAnsi" w:cstheme="minorHAnsi"/>
          <w:sz w:val="22"/>
          <w:szCs w:val="22"/>
          <w:lang w:val="en"/>
        </w:rPr>
        <w:t xml:space="preserve"> &amp; key internal stakeholders</w:t>
      </w:r>
    </w:p>
    <w:p w:rsidRPr="004A307A" w:rsidR="00C30D74" w:rsidP="00C30D74" w:rsidRDefault="00C30D74" w14:paraId="5167FE4B" w14:textId="77777777">
      <w:pPr>
        <w:pStyle w:val="ListParagraph"/>
        <w:rPr>
          <w:rFonts w:asciiTheme="minorHAnsi" w:hAnsiTheme="minorHAnsi" w:cstheme="minorHAnsi"/>
          <w:sz w:val="22"/>
          <w:szCs w:val="22"/>
          <w:lang w:val="en"/>
        </w:rPr>
      </w:pPr>
    </w:p>
    <w:p w:rsidR="0000701E" w:rsidP="00396582" w:rsidRDefault="00C30D74" w14:paraId="135FC484" w14:textId="22CAB78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"/>
        </w:rPr>
      </w:pPr>
      <w:r w:rsidRPr="00180BEA">
        <w:rPr>
          <w:rFonts w:eastAsia="Times New Roman" w:cstheme="minorHAnsi"/>
          <w:lang w:val="en"/>
        </w:rPr>
        <w:t>Promotional forecasting - aligning promotional phasing across various categories</w:t>
      </w:r>
      <w:r w:rsidRPr="00180BEA" w:rsidR="00200B69">
        <w:rPr>
          <w:rFonts w:eastAsia="Times New Roman" w:cstheme="minorHAnsi"/>
          <w:lang w:val="en"/>
        </w:rPr>
        <w:t>/customers</w:t>
      </w:r>
      <w:r w:rsidR="00DB22FF">
        <w:rPr>
          <w:rFonts w:eastAsia="Times New Roman" w:cstheme="minorHAnsi"/>
          <w:lang w:val="en"/>
        </w:rPr>
        <w:t>.</w:t>
      </w:r>
    </w:p>
    <w:p w:rsidRPr="00180BEA" w:rsidR="00180BEA" w:rsidP="00180BEA" w:rsidRDefault="00180BEA" w14:paraId="729C15ED" w14:textId="77777777">
      <w:pPr>
        <w:spacing w:after="0" w:line="240" w:lineRule="auto"/>
        <w:rPr>
          <w:rFonts w:eastAsia="Times New Roman" w:cstheme="minorHAnsi"/>
          <w:lang w:val="en"/>
        </w:rPr>
      </w:pPr>
    </w:p>
    <w:p w:rsidRPr="00516E3C" w:rsidR="00D04D76" w:rsidP="5132ABB8" w:rsidRDefault="00D04D76" w14:paraId="2BFCEBDE" w14:textId="32BDF5CD">
      <w:pPr>
        <w:numPr>
          <w:ilvl w:val="0"/>
          <w:numId w:val="1"/>
        </w:numPr>
        <w:spacing w:after="0" w:line="240" w:lineRule="auto"/>
        <w:rPr>
          <w:rFonts w:eastAsia="Times New Roman" w:cs="Calibri" w:cstheme="minorAscii"/>
          <w:lang w:val="en-US"/>
        </w:rPr>
      </w:pPr>
      <w:r w:rsidRPr="5132ABB8" w:rsidR="00D04D76">
        <w:rPr>
          <w:rFonts w:eastAsia="Times New Roman" w:cs="Calibri" w:cstheme="minorAscii"/>
          <w:lang w:val="en-US"/>
        </w:rPr>
        <w:t xml:space="preserve">Review, challenge, approve &amp; </w:t>
      </w:r>
      <w:r w:rsidRPr="5132ABB8" w:rsidR="00D04D76">
        <w:rPr>
          <w:rFonts w:eastAsia="Times New Roman" w:cs="Calibri" w:cstheme="minorAscii"/>
          <w:lang w:val="en-US"/>
        </w:rPr>
        <w:t>maintain</w:t>
      </w:r>
      <w:r w:rsidRPr="5132ABB8" w:rsidR="00D04D76">
        <w:rPr>
          <w:rFonts w:eastAsia="Times New Roman" w:cs="Calibri" w:cstheme="minorAscii"/>
          <w:lang w:val="en-US"/>
        </w:rPr>
        <w:t xml:space="preserve"> promotional volumes</w:t>
      </w:r>
      <w:r w:rsidRPr="5132ABB8" w:rsidR="00DB22FF">
        <w:rPr>
          <w:rFonts w:eastAsia="Times New Roman" w:cs="Calibri" w:cstheme="minorAscii"/>
          <w:lang w:val="en-US"/>
        </w:rPr>
        <w:t>.</w:t>
      </w:r>
    </w:p>
    <w:p w:rsidRPr="00516E3C" w:rsidR="00C30D74" w:rsidP="00AE4320" w:rsidRDefault="00C30D74" w14:paraId="7426ED5D" w14:textId="77777777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lang w:val="en"/>
        </w:rPr>
      </w:pPr>
    </w:p>
    <w:p w:rsidR="00D04D76" w:rsidP="5132ABB8" w:rsidRDefault="00C30D74" w14:paraId="131EDFEC" w14:textId="086DAA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</w:pPr>
      <w:r w:rsidRPr="5132ABB8" w:rsidR="00C30D74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Lead monthly forecast review sessions with commercial managers</w:t>
      </w:r>
      <w:r w:rsidRPr="5132ABB8" w:rsidR="00D04D76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 to verify the latest promotional plans, range reviews and NPD are realistically reflected in the forecast</w:t>
      </w:r>
      <w:r w:rsidRPr="5132ABB8" w:rsidR="00D04D76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.  </w:t>
      </w:r>
      <w:r w:rsidRPr="5132ABB8" w:rsidR="00D04D76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Ensure any assumptions or significant changes are communicated concisely to the planning </w:t>
      </w:r>
      <w:r w:rsidRPr="5132ABB8" w:rsidR="00BF5D2B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&amp; stock control teams</w:t>
      </w:r>
      <w:r w:rsidRPr="5132ABB8" w:rsidR="006F4217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.</w:t>
      </w:r>
    </w:p>
    <w:p w:rsidRPr="00516E3C" w:rsidR="00217B89" w:rsidP="00217B89" w:rsidRDefault="00217B89" w14:paraId="374DEC95" w14:textId="77777777">
      <w:pPr>
        <w:pStyle w:val="ListParagraph"/>
        <w:rPr>
          <w:rFonts w:asciiTheme="minorHAnsi" w:hAnsiTheme="minorHAnsi" w:cstheme="minorHAnsi"/>
          <w:sz w:val="22"/>
          <w:szCs w:val="22"/>
          <w:lang w:val="en"/>
        </w:rPr>
      </w:pPr>
    </w:p>
    <w:p w:rsidRPr="00516E3C" w:rsidR="00EE0B5B" w:rsidP="00EE0B5B" w:rsidRDefault="00EE0B5B" w14:paraId="0D4A5332" w14:textId="38ACB351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N w:val="0"/>
        <w:spacing w:after="0" w:line="315" w:lineRule="atLeast"/>
        <w:rPr>
          <w:rFonts w:eastAsia="Times New Roman" w:cstheme="minorHAnsi"/>
          <w:lang w:val="en"/>
        </w:rPr>
      </w:pPr>
      <w:r w:rsidRPr="00516E3C">
        <w:rPr>
          <w:rFonts w:eastAsia="Times New Roman" w:cstheme="minorHAnsi"/>
          <w:lang w:val="en"/>
        </w:rPr>
        <w:t>Liaise with customers &amp; commercial to gather intelligence on sales/waste/OSA which can then be used to refine forecast</w:t>
      </w:r>
      <w:r w:rsidR="00DB22FF">
        <w:rPr>
          <w:rFonts w:eastAsia="Times New Roman" w:cstheme="minorHAnsi"/>
          <w:lang w:val="en"/>
        </w:rPr>
        <w:t>.</w:t>
      </w:r>
    </w:p>
    <w:p w:rsidRPr="00516E3C" w:rsidR="00CC256D" w:rsidP="00CC256D" w:rsidRDefault="00CC256D" w14:paraId="189581FC" w14:textId="77777777">
      <w:pPr>
        <w:pStyle w:val="ListParagraph"/>
        <w:rPr>
          <w:rFonts w:asciiTheme="minorHAnsi" w:hAnsiTheme="minorHAnsi" w:cstheme="minorHAnsi"/>
          <w:sz w:val="22"/>
          <w:szCs w:val="22"/>
          <w:lang w:val="en"/>
        </w:rPr>
      </w:pPr>
    </w:p>
    <w:p w:rsidRPr="00A4322D" w:rsidR="00DE2648" w:rsidP="5132ABB8" w:rsidRDefault="00DE2648" w14:paraId="4627B70E" w14:textId="5467F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 w:cstheme="minorAscii"/>
          <w:lang w:val="en-US"/>
        </w:rPr>
      </w:pPr>
      <w:r w:rsidRPr="5132ABB8" w:rsidR="00DE2648">
        <w:rPr>
          <w:rFonts w:eastAsia="Times New Roman" w:cs="Calibri" w:cstheme="minorAscii"/>
          <w:lang w:val="en-US"/>
        </w:rPr>
        <w:t xml:space="preserve">Analyze and troubleshoot demand related issues in </w:t>
      </w:r>
      <w:r w:rsidRPr="5132ABB8" w:rsidR="00DE2648">
        <w:rPr>
          <w:rFonts w:eastAsia="Times New Roman" w:cs="Calibri" w:cstheme="minorAscii"/>
          <w:lang w:val="en-US"/>
        </w:rPr>
        <w:t>a timely</w:t>
      </w:r>
      <w:r w:rsidRPr="5132ABB8" w:rsidR="00DE2648">
        <w:rPr>
          <w:rFonts w:eastAsia="Times New Roman" w:cs="Calibri" w:cstheme="minorAscii"/>
          <w:lang w:val="en-US"/>
        </w:rPr>
        <w:t xml:space="preserve"> and </w:t>
      </w:r>
      <w:r w:rsidRPr="5132ABB8" w:rsidR="00DE2648">
        <w:rPr>
          <w:rFonts w:eastAsia="Times New Roman" w:cs="Calibri" w:cstheme="minorAscii"/>
          <w:lang w:val="en-US"/>
        </w:rPr>
        <w:t>accurate</w:t>
      </w:r>
      <w:r w:rsidRPr="5132ABB8" w:rsidR="00DE2648">
        <w:rPr>
          <w:rFonts w:eastAsia="Times New Roman" w:cs="Calibri" w:cstheme="minorAscii"/>
          <w:lang w:val="en-US"/>
        </w:rPr>
        <w:t xml:space="preserve"> manner</w:t>
      </w:r>
      <w:r w:rsidRPr="5132ABB8" w:rsidR="00DB22FF">
        <w:rPr>
          <w:rFonts w:eastAsia="Times New Roman" w:cs="Calibri" w:cstheme="minorAscii"/>
          <w:lang w:val="en-US"/>
        </w:rPr>
        <w:t>.</w:t>
      </w:r>
    </w:p>
    <w:p w:rsidRPr="00516E3C" w:rsidR="007657C7" w:rsidP="007657C7" w:rsidRDefault="007657C7" w14:paraId="111B60E4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n"/>
        </w:rPr>
      </w:pPr>
    </w:p>
    <w:p w:rsidRPr="00516E3C" w:rsidR="00794A08" w:rsidP="00794A08" w:rsidRDefault="00794A08" w14:paraId="40508D52" w14:textId="77777777">
      <w:pPr>
        <w:pStyle w:val="ListParagraph"/>
        <w:rPr>
          <w:rFonts w:asciiTheme="minorHAnsi" w:hAnsiTheme="minorHAnsi" w:cstheme="minorHAnsi"/>
          <w:sz w:val="22"/>
          <w:szCs w:val="22"/>
          <w:lang w:val="en"/>
        </w:rPr>
      </w:pPr>
    </w:p>
    <w:p w:rsidRPr="009A7B55" w:rsidR="007B3E31" w:rsidP="007B3E31" w:rsidRDefault="007B3E31" w14:paraId="41867E97" w14:textId="77777777">
      <w:pPr>
        <w:pStyle w:val="ListParagraph"/>
        <w:rPr>
          <w:rFonts w:cstheme="minorHAnsi"/>
          <w:b/>
          <w:bCs/>
          <w:u w:val="single"/>
          <w:lang w:val="en"/>
        </w:rPr>
      </w:pPr>
    </w:p>
    <w:p w:rsidR="000659CA" w:rsidP="006D08D9" w:rsidRDefault="00582F4A" w14:paraId="5FD970A4" w14:textId="7061ACF6">
      <w:pPr>
        <w:rPr>
          <w:rFonts w:eastAsia="Times New Roman" w:cstheme="minorHAnsi"/>
          <w:b/>
          <w:bCs/>
          <w:u w:val="single"/>
          <w:lang w:val="en"/>
        </w:rPr>
      </w:pPr>
      <w:r w:rsidRPr="009A7B55">
        <w:rPr>
          <w:rFonts w:eastAsia="Times New Roman" w:cstheme="minorHAnsi"/>
          <w:b/>
          <w:bCs/>
          <w:u w:val="single"/>
          <w:lang w:val="en"/>
        </w:rPr>
        <w:t>Communication / Reporting</w:t>
      </w:r>
    </w:p>
    <w:p w:rsidRPr="009A7B55" w:rsidR="009A7B55" w:rsidP="006D08D9" w:rsidRDefault="009A7B55" w14:paraId="6725E0C5" w14:textId="77777777">
      <w:pPr>
        <w:rPr>
          <w:rFonts w:eastAsia="Times New Roman" w:cstheme="minorHAnsi"/>
          <w:b/>
          <w:bCs/>
          <w:u w:val="single"/>
          <w:lang w:val="en"/>
        </w:rPr>
      </w:pPr>
    </w:p>
    <w:p w:rsidRPr="00D04D76" w:rsidR="00582F4A" w:rsidP="5132ABB8" w:rsidRDefault="00582F4A" w14:paraId="263353AD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 w:cstheme="minorAscii"/>
          <w:lang w:val="en-US"/>
        </w:rPr>
      </w:pPr>
      <w:r w:rsidRPr="5132ABB8" w:rsidR="00582F4A">
        <w:rPr>
          <w:rFonts w:eastAsia="Times New Roman" w:cs="Calibri" w:cstheme="minorAscii"/>
          <w:lang w:val="en-US"/>
        </w:rPr>
        <w:t xml:space="preserve">Communicate the forecast to the planning teams and collaboratively work with them to resolve specific forecast and / or </w:t>
      </w:r>
      <w:r w:rsidRPr="5132ABB8" w:rsidR="00582F4A">
        <w:rPr>
          <w:rFonts w:eastAsia="Times New Roman" w:cs="Calibri" w:cstheme="minorAscii"/>
          <w:lang w:val="en-US"/>
        </w:rPr>
        <w:t>capacity</w:t>
      </w:r>
      <w:r w:rsidRPr="5132ABB8" w:rsidR="00582F4A">
        <w:rPr>
          <w:rFonts w:eastAsia="Times New Roman" w:cs="Calibri" w:cstheme="minorAscii"/>
          <w:lang w:val="en-US"/>
        </w:rPr>
        <w:t xml:space="preserve"> issues. </w:t>
      </w:r>
    </w:p>
    <w:p w:rsidR="00582F4A" w:rsidP="006D08D9" w:rsidRDefault="00582F4A" w14:paraId="4F5BB448" w14:textId="77777777">
      <w:pPr>
        <w:rPr>
          <w:rFonts w:ascii="Arial" w:hAnsi="Arial" w:eastAsia="Times New Roman" w:cstheme="minorHAnsi"/>
          <w:b/>
          <w:bCs/>
          <w:sz w:val="20"/>
          <w:szCs w:val="20"/>
          <w:u w:val="single"/>
        </w:rPr>
      </w:pPr>
    </w:p>
    <w:p w:rsidRPr="00516E3C" w:rsidR="00582F4A" w:rsidP="5132ABB8" w:rsidRDefault="00582F4A" w14:paraId="5846FAA6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 w:cstheme="minorAscii"/>
          <w:lang w:val="en-US"/>
        </w:rPr>
      </w:pPr>
      <w:r w:rsidRPr="5132ABB8" w:rsidR="00582F4A">
        <w:rPr>
          <w:rFonts w:eastAsia="Times New Roman" w:cs="Calibri" w:cstheme="minorAscii"/>
          <w:lang w:val="en-US"/>
        </w:rPr>
        <w:t xml:space="preserve">Create relevant reports </w:t>
      </w:r>
      <w:r w:rsidRPr="5132ABB8" w:rsidR="00582F4A">
        <w:rPr>
          <w:rFonts w:eastAsia="Times New Roman" w:cs="Calibri" w:cstheme="minorAscii"/>
          <w:lang w:val="en-US"/>
        </w:rPr>
        <w:t>utilising</w:t>
      </w:r>
      <w:r w:rsidRPr="5132ABB8" w:rsidR="00582F4A">
        <w:rPr>
          <w:rFonts w:eastAsia="Times New Roman" w:cs="Calibri" w:cstheme="minorAscii"/>
          <w:lang w:val="en-US"/>
        </w:rPr>
        <w:t xml:space="preserve"> Excel to help </w:t>
      </w:r>
      <w:r w:rsidRPr="5132ABB8" w:rsidR="00582F4A">
        <w:rPr>
          <w:rFonts w:eastAsia="Times New Roman" w:cs="Calibri" w:cstheme="minorAscii"/>
          <w:lang w:val="en-US"/>
        </w:rPr>
        <w:t>identify</w:t>
      </w:r>
      <w:r w:rsidRPr="5132ABB8" w:rsidR="00582F4A">
        <w:rPr>
          <w:rFonts w:eastAsia="Times New Roman" w:cs="Calibri" w:cstheme="minorAscii"/>
          <w:lang w:val="en-US"/>
        </w:rPr>
        <w:t xml:space="preserve"> and react to significant deviations of orders from the demand plan, amending the forecast accordingly.</w:t>
      </w:r>
    </w:p>
    <w:p w:rsidR="00582F4A" w:rsidP="006D08D9" w:rsidRDefault="00582F4A" w14:paraId="45696197" w14:textId="77777777">
      <w:pPr>
        <w:rPr>
          <w:rFonts w:ascii="Arial" w:hAnsi="Arial" w:eastAsia="Times New Roman" w:cstheme="minorHAnsi"/>
          <w:b/>
          <w:bCs/>
          <w:sz w:val="20"/>
          <w:szCs w:val="20"/>
          <w:u w:val="single"/>
        </w:rPr>
      </w:pPr>
    </w:p>
    <w:p w:rsidR="009A7B55" w:rsidP="009A7B55" w:rsidRDefault="00582F4A" w14:paraId="6C2BD4E5" w14:textId="2080F1D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"/>
        </w:rPr>
      </w:pPr>
      <w:r w:rsidRPr="00FB3260">
        <w:rPr>
          <w:rFonts w:cstheme="minorHAnsi"/>
          <w:lang w:val="en"/>
        </w:rPr>
        <w:t>SBSC Forecast AYR &amp; CHIRSTMAS</w:t>
      </w:r>
      <w:r>
        <w:rPr>
          <w:rFonts w:cstheme="minorHAnsi"/>
          <w:lang w:val="en"/>
        </w:rPr>
        <w:t xml:space="preserve"> in cases &amp; </w:t>
      </w:r>
      <w:proofErr w:type="gramStart"/>
      <w:r>
        <w:rPr>
          <w:rFonts w:cstheme="minorHAnsi"/>
          <w:lang w:val="en"/>
        </w:rPr>
        <w:t>pallets</w:t>
      </w:r>
      <w:proofErr w:type="gramEnd"/>
    </w:p>
    <w:p w:rsidR="009A7B55" w:rsidP="009A7B55" w:rsidRDefault="009A7B55" w14:paraId="1C23554E" w14:textId="77777777">
      <w:pPr>
        <w:pStyle w:val="ListParagraph"/>
        <w:rPr>
          <w:rFonts w:cstheme="minorHAnsi"/>
          <w:lang w:val="en"/>
        </w:rPr>
      </w:pPr>
    </w:p>
    <w:p w:rsidR="009A7B55" w:rsidP="009A7B55" w:rsidRDefault="009A7B55" w14:paraId="2D354ED6" w14:textId="77777777">
      <w:pPr>
        <w:pStyle w:val="ListParagraph"/>
        <w:rPr>
          <w:rFonts w:cstheme="minorHAnsi"/>
          <w:lang w:val="en"/>
        </w:rPr>
      </w:pPr>
    </w:p>
    <w:p w:rsidR="00452894" w:rsidP="00452894" w:rsidRDefault="00452894" w14:paraId="083ED740" w14:textId="2336DDF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"/>
        </w:rPr>
      </w:pPr>
      <w:r>
        <w:rPr>
          <w:rFonts w:eastAsia="Times New Roman" w:cstheme="minorHAnsi"/>
          <w:lang w:val="en"/>
        </w:rPr>
        <w:t>Generate</w:t>
      </w:r>
      <w:r w:rsidR="009A7B55">
        <w:rPr>
          <w:rFonts w:eastAsia="Times New Roman" w:cstheme="minorHAnsi"/>
          <w:lang w:val="en"/>
        </w:rPr>
        <w:t xml:space="preserve"> Sales </w:t>
      </w:r>
      <w:r>
        <w:rPr>
          <w:rFonts w:eastAsia="Times New Roman" w:cstheme="minorHAnsi"/>
          <w:lang w:val="en"/>
        </w:rPr>
        <w:t>forecasting</w:t>
      </w:r>
      <w:r w:rsidR="009A7B55">
        <w:rPr>
          <w:rFonts w:eastAsia="Times New Roman" w:cstheme="minorHAnsi"/>
          <w:lang w:val="en"/>
        </w:rPr>
        <w:t xml:space="preserve"> in</w:t>
      </w:r>
      <w:r>
        <w:rPr>
          <w:rFonts w:eastAsia="Times New Roman" w:cstheme="minorHAnsi"/>
          <w:lang w:val="en"/>
        </w:rPr>
        <w:t>formation for finance team.</w:t>
      </w:r>
    </w:p>
    <w:p w:rsidR="00452894" w:rsidP="00452894" w:rsidRDefault="00452894" w14:paraId="7C176D2D" w14:textId="77777777">
      <w:pPr>
        <w:spacing w:after="0" w:line="240" w:lineRule="auto"/>
        <w:ind w:left="720"/>
        <w:rPr>
          <w:rFonts w:eastAsia="Times New Roman" w:cstheme="minorHAnsi"/>
          <w:lang w:val="en"/>
        </w:rPr>
      </w:pPr>
    </w:p>
    <w:p w:rsidR="00452894" w:rsidP="00452894" w:rsidRDefault="005A5EDC" w14:paraId="0F41D981" w14:textId="383E062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"/>
        </w:rPr>
      </w:pPr>
      <w:r>
        <w:rPr>
          <w:rFonts w:eastAsia="Times New Roman" w:cstheme="minorHAnsi"/>
          <w:lang w:val="en"/>
        </w:rPr>
        <w:t>Communicate</w:t>
      </w:r>
      <w:r w:rsidR="00452894">
        <w:rPr>
          <w:rFonts w:eastAsia="Times New Roman" w:cstheme="minorHAnsi"/>
          <w:lang w:val="en"/>
        </w:rPr>
        <w:t xml:space="preserve"> </w:t>
      </w:r>
      <w:r>
        <w:rPr>
          <w:rFonts w:eastAsia="Times New Roman" w:cstheme="minorHAnsi"/>
          <w:lang w:val="en"/>
        </w:rPr>
        <w:t>weekly sales volume and order variance to forecast to wider business.</w:t>
      </w:r>
    </w:p>
    <w:p w:rsidR="005A5EDC" w:rsidP="005A5EDC" w:rsidRDefault="005A5EDC" w14:paraId="7DD1A906" w14:textId="77777777">
      <w:pPr>
        <w:pStyle w:val="ListParagraph"/>
        <w:rPr>
          <w:rFonts w:cstheme="minorHAnsi"/>
          <w:lang w:val="en"/>
        </w:rPr>
      </w:pPr>
    </w:p>
    <w:p w:rsidRPr="00452894" w:rsidR="005A5EDC" w:rsidP="005A5EDC" w:rsidRDefault="005A5EDC" w14:paraId="09D65042" w14:textId="77777777">
      <w:pPr>
        <w:spacing w:after="0" w:line="240" w:lineRule="auto"/>
        <w:ind w:left="720"/>
        <w:rPr>
          <w:rFonts w:eastAsia="Times New Roman" w:cstheme="minorHAnsi"/>
          <w:lang w:val="en"/>
        </w:rPr>
      </w:pPr>
    </w:p>
    <w:p w:rsidR="00582F4A" w:rsidP="006D08D9" w:rsidRDefault="00582F4A" w14:paraId="6810875C" w14:textId="77777777">
      <w:pPr>
        <w:rPr>
          <w:rFonts w:ascii="Arial" w:hAnsi="Arial" w:eastAsia="Times New Roman" w:cstheme="minorHAnsi"/>
          <w:b/>
          <w:bCs/>
          <w:sz w:val="20"/>
          <w:szCs w:val="20"/>
          <w:u w:val="single"/>
        </w:rPr>
      </w:pPr>
    </w:p>
    <w:p w:rsidRPr="00863718" w:rsidR="006D08D9" w:rsidP="006D08D9" w:rsidRDefault="007838A4" w14:paraId="0C743A77" w14:textId="76D1C21B">
      <w:pPr>
        <w:rPr>
          <w:rFonts w:eastAsia="Times New Roman" w:cstheme="minorHAnsi"/>
          <w:b/>
          <w:bCs/>
          <w:u w:val="single"/>
          <w:lang w:val="en"/>
        </w:rPr>
      </w:pPr>
      <w:r w:rsidRPr="00863718">
        <w:rPr>
          <w:rFonts w:ascii="Arial" w:hAnsi="Arial" w:eastAsia="Times New Roman" w:cstheme="minorHAnsi"/>
          <w:b/>
          <w:bCs/>
          <w:sz w:val="20"/>
          <w:szCs w:val="20"/>
          <w:u w:val="single"/>
        </w:rPr>
        <w:t>NPD/Delist/Range Review</w:t>
      </w:r>
    </w:p>
    <w:p w:rsidRPr="00AE4320" w:rsidR="00AE4320" w:rsidP="00AE4320" w:rsidRDefault="00AE4320" w14:paraId="6D8E426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AE4320" w:rsidP="009765E8" w:rsidRDefault="00AE4320" w14:paraId="0532164D" w14:textId="456F1AD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307A">
        <w:rPr>
          <w:rFonts w:cstheme="minorHAnsi"/>
        </w:rPr>
        <w:t>Oversee customer and Saladworks range changes, managing NPD and discontinued lines.</w:t>
      </w:r>
    </w:p>
    <w:p w:rsidRPr="003130A4" w:rsidR="006A7945" w:rsidP="003130A4" w:rsidRDefault="006A7945" w14:paraId="0D29AF53" w14:textId="77777777">
      <w:pPr>
        <w:rPr>
          <w:rFonts w:cstheme="minorHAnsi"/>
        </w:rPr>
      </w:pPr>
    </w:p>
    <w:p w:rsidRPr="00EE0B5B" w:rsidR="006A7945" w:rsidP="00EE0B5B" w:rsidRDefault="003130A4" w14:paraId="33C44F79" w14:textId="1E18F9C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</w:t>
      </w:r>
      <w:r w:rsidR="004B473A">
        <w:rPr>
          <w:rFonts w:cstheme="minorHAnsi"/>
        </w:rPr>
        <w:t>aintain</w:t>
      </w:r>
      <w:r w:rsidR="00345E07">
        <w:rPr>
          <w:rFonts w:cstheme="minorHAnsi"/>
        </w:rPr>
        <w:t xml:space="preserve"> central resource tracker</w:t>
      </w:r>
      <w:r w:rsidR="004B473A">
        <w:rPr>
          <w:rFonts w:cstheme="minorHAnsi"/>
        </w:rPr>
        <w:t xml:space="preserve">, lead weekly </w:t>
      </w:r>
      <w:r w:rsidR="00931193">
        <w:rPr>
          <w:rFonts w:cstheme="minorHAnsi"/>
        </w:rPr>
        <w:t>review sessions with Plan</w:t>
      </w:r>
      <w:r w:rsidR="005E2476">
        <w:rPr>
          <w:rFonts w:cstheme="minorHAnsi"/>
        </w:rPr>
        <w:t>n</w:t>
      </w:r>
      <w:r w:rsidR="00931193">
        <w:rPr>
          <w:rFonts w:cstheme="minorHAnsi"/>
        </w:rPr>
        <w:t>ing Manager, Stock control Manager &amp; Master Data</w:t>
      </w:r>
      <w:r w:rsidR="0092623D">
        <w:rPr>
          <w:rFonts w:cstheme="minorHAnsi"/>
        </w:rPr>
        <w:t xml:space="preserve"> Manager</w:t>
      </w:r>
      <w:r w:rsidR="00931193">
        <w:rPr>
          <w:rFonts w:cstheme="minorHAnsi"/>
        </w:rPr>
        <w:t xml:space="preserve"> to </w:t>
      </w:r>
      <w:r w:rsidR="005E2476">
        <w:rPr>
          <w:rFonts w:cstheme="minorHAnsi"/>
        </w:rPr>
        <w:t xml:space="preserve">verify </w:t>
      </w:r>
      <w:r w:rsidR="005D3214">
        <w:rPr>
          <w:rFonts w:cstheme="minorHAnsi"/>
        </w:rPr>
        <w:t xml:space="preserve">all upcoming customer activity, track </w:t>
      </w:r>
      <w:r w:rsidR="00520F37">
        <w:rPr>
          <w:rFonts w:cstheme="minorHAnsi"/>
        </w:rPr>
        <w:t>&amp; update any necessary actions.</w:t>
      </w:r>
    </w:p>
    <w:p w:rsidRPr="005A5EDC" w:rsidR="00D04D76" w:rsidP="005A5EDC" w:rsidRDefault="00D04D76" w14:paraId="2FCAABEA" w14:textId="6E0430FF">
      <w:pPr>
        <w:widowControl w:val="0"/>
        <w:autoSpaceDE w:val="0"/>
        <w:autoSpaceDN w:val="0"/>
        <w:adjustRightInd w:val="0"/>
        <w:jc w:val="both"/>
        <w:rPr>
          <w:rFonts w:cstheme="minorHAnsi"/>
          <w:lang w:val="en"/>
        </w:rPr>
      </w:pPr>
    </w:p>
    <w:p w:rsidRPr="00013F52" w:rsidR="00013F52" w:rsidP="00013F52" w:rsidRDefault="004E3126" w14:paraId="39B4295B" w14:textId="77777777">
      <w:pPr>
        <w:shd w:val="clear" w:color="auto" w:fill="FFFFFF"/>
        <w:tabs>
          <w:tab w:val="left" w:pos="720"/>
        </w:tabs>
        <w:suppressAutoHyphens/>
        <w:autoSpaceDN w:val="0"/>
        <w:spacing w:after="0" w:line="315" w:lineRule="atLeast"/>
        <w:rPr>
          <w:rFonts w:cstheme="minorHAnsi"/>
          <w:b/>
          <w:bCs/>
          <w:color w:val="000000"/>
          <w:u w:val="single"/>
        </w:rPr>
      </w:pPr>
      <w:r w:rsidRPr="00013F52">
        <w:rPr>
          <w:rFonts w:eastAsia="Times New Roman" w:cstheme="minorHAnsi"/>
          <w:b/>
          <w:bCs/>
          <w:u w:val="single"/>
          <w:lang w:val="en"/>
        </w:rPr>
        <w:t>Service</w:t>
      </w:r>
    </w:p>
    <w:p w:rsidR="00013F52" w:rsidP="00013F52" w:rsidRDefault="00013F52" w14:paraId="4AC43CA8" w14:textId="77777777">
      <w:pPr>
        <w:shd w:val="clear" w:color="auto" w:fill="FFFFFF"/>
        <w:tabs>
          <w:tab w:val="left" w:pos="720"/>
        </w:tabs>
        <w:suppressAutoHyphens/>
        <w:autoSpaceDN w:val="0"/>
        <w:spacing w:after="0" w:line="315" w:lineRule="atLeast"/>
        <w:rPr>
          <w:rFonts w:cstheme="minorHAnsi"/>
          <w:color w:val="000000"/>
          <w:u w:val="single"/>
        </w:rPr>
      </w:pPr>
    </w:p>
    <w:p w:rsidRPr="00013F52" w:rsidR="00EC0687" w:rsidP="00013F52" w:rsidRDefault="00C30D74" w14:paraId="4D622CC4" w14:textId="4FA36771">
      <w:pPr>
        <w:pStyle w:val="ListParagraph"/>
        <w:numPr>
          <w:ilvl w:val="0"/>
          <w:numId w:val="7"/>
        </w:numPr>
        <w:shd w:val="clear" w:color="auto" w:fill="FFFFFF"/>
        <w:tabs>
          <w:tab w:val="left" w:pos="720"/>
        </w:tabs>
        <w:suppressAutoHyphens/>
        <w:autoSpaceDN w:val="0"/>
        <w:spacing w:line="315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13F52">
        <w:rPr>
          <w:rFonts w:asciiTheme="minorHAnsi" w:hAnsiTheme="minorHAnsi" w:cstheme="minorHAnsi"/>
          <w:sz w:val="22"/>
          <w:szCs w:val="22"/>
          <w:lang w:val="en"/>
        </w:rPr>
        <w:t>KPI reporting &amp; root level investigation of any forecast/service issues</w:t>
      </w:r>
      <w:r w:rsidRPr="00013F52">
        <w:rPr>
          <w:rFonts w:cstheme="minorHAnsi"/>
        </w:rPr>
        <w:t>, reviewing KPIs ensuring all shortages and failures are investigated and resolved.</w:t>
      </w:r>
    </w:p>
    <w:p w:rsidRPr="006C5345" w:rsidR="006C5345" w:rsidP="007B3E31" w:rsidRDefault="006C5345" w14:paraId="4802490E" w14:textId="77777777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:rsidR="00EC0687" w:rsidP="00C30D74" w:rsidRDefault="00EC0687" w14:paraId="2DD1316F" w14:textId="7F4CB451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M&amp;S </w:t>
      </w:r>
      <w:r w:rsidR="004F469B">
        <w:rPr>
          <w:rFonts w:cstheme="minorHAnsi"/>
        </w:rPr>
        <w:t>-</w:t>
      </w:r>
      <w:r>
        <w:rPr>
          <w:rFonts w:cstheme="minorHAnsi"/>
        </w:rPr>
        <w:t xml:space="preserve"> PO amends</w:t>
      </w:r>
      <w:r w:rsidR="00013F52">
        <w:rPr>
          <w:rFonts w:cstheme="minorHAnsi"/>
        </w:rPr>
        <w:t>.</w:t>
      </w:r>
    </w:p>
    <w:p w:rsidR="00EC0687" w:rsidP="00EC0687" w:rsidRDefault="00EC0687" w14:paraId="141D9667" w14:textId="77777777">
      <w:pPr>
        <w:pStyle w:val="ListParagraph"/>
        <w:rPr>
          <w:rFonts w:cstheme="minorHAnsi"/>
        </w:rPr>
      </w:pPr>
    </w:p>
    <w:p w:rsidR="00EC0687" w:rsidP="00C30D74" w:rsidRDefault="00EC0687" w14:paraId="78774EF9" w14:textId="3CAE911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Tesco</w:t>
      </w:r>
      <w:r w:rsidR="004F469B">
        <w:rPr>
          <w:rFonts w:cstheme="minorHAnsi"/>
        </w:rPr>
        <w:t xml:space="preserve"> -</w:t>
      </w:r>
      <w:r w:rsidR="00F970AB">
        <w:rPr>
          <w:rFonts w:cstheme="minorHAnsi"/>
        </w:rPr>
        <w:t xml:space="preserve"> </w:t>
      </w:r>
      <w:r>
        <w:rPr>
          <w:rFonts w:cstheme="minorHAnsi"/>
        </w:rPr>
        <w:t>TIMS amends</w:t>
      </w:r>
      <w:r w:rsidR="00013F52">
        <w:rPr>
          <w:rFonts w:cstheme="minorHAnsi"/>
        </w:rPr>
        <w:t>.</w:t>
      </w:r>
    </w:p>
    <w:p w:rsidR="00C70EB6" w:rsidP="00C70EB6" w:rsidRDefault="00C70EB6" w14:paraId="278997B4" w14:textId="77777777">
      <w:pPr>
        <w:pStyle w:val="ListParagraph"/>
        <w:rPr>
          <w:rFonts w:cstheme="minorHAnsi"/>
        </w:rPr>
      </w:pPr>
    </w:p>
    <w:p w:rsidR="00C70EB6" w:rsidP="00C30D74" w:rsidRDefault="00C70EB6" w14:paraId="72EDCACA" w14:textId="10002CF1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Waitrose – Order amendments to </w:t>
      </w:r>
      <w:r w:rsidR="001A6B3E">
        <w:rPr>
          <w:rFonts w:cstheme="minorHAnsi"/>
        </w:rPr>
        <w:t>sell in overstocks</w:t>
      </w:r>
      <w:r w:rsidR="00013F52">
        <w:rPr>
          <w:rFonts w:cstheme="minorHAnsi"/>
        </w:rPr>
        <w:t>.</w:t>
      </w:r>
    </w:p>
    <w:p w:rsidR="00863718" w:rsidP="00863718" w:rsidRDefault="00863718" w14:paraId="2328725D" w14:textId="77777777">
      <w:pPr>
        <w:pStyle w:val="ListParagraph"/>
        <w:rPr>
          <w:rFonts w:cstheme="minorHAnsi"/>
        </w:rPr>
      </w:pPr>
    </w:p>
    <w:p w:rsidR="00863718" w:rsidP="00863718" w:rsidRDefault="00863718" w14:paraId="18838507" w14:textId="71C8E560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Morrisons</w:t>
      </w:r>
      <w:r>
        <w:rPr>
          <w:rFonts w:cstheme="minorHAnsi"/>
        </w:rPr>
        <w:t xml:space="preserve"> – Order amendments to sell in overstocks</w:t>
      </w:r>
      <w:r w:rsidR="00013F52">
        <w:rPr>
          <w:rFonts w:cstheme="minorHAnsi"/>
        </w:rPr>
        <w:t>.</w:t>
      </w:r>
    </w:p>
    <w:p w:rsidR="00863718" w:rsidP="00863718" w:rsidRDefault="00863718" w14:paraId="74ACC5AD" w14:textId="77777777">
      <w:pPr>
        <w:spacing w:after="0" w:line="240" w:lineRule="auto"/>
        <w:ind w:left="720"/>
        <w:rPr>
          <w:rFonts w:cstheme="minorHAnsi"/>
        </w:rPr>
      </w:pPr>
    </w:p>
    <w:p w:rsidR="00EC0687" w:rsidP="00EC0687" w:rsidRDefault="00EC0687" w14:paraId="1E3B97D1" w14:textId="77777777">
      <w:pPr>
        <w:pStyle w:val="ListParagraph"/>
        <w:rPr>
          <w:rFonts w:cstheme="minorHAnsi"/>
        </w:rPr>
      </w:pPr>
    </w:p>
    <w:p w:rsidR="00EC0687" w:rsidP="00F45CD4" w:rsidRDefault="00EC0687" w14:paraId="4EFEC0E9" w14:textId="7D61636C">
      <w:pPr>
        <w:spacing w:after="0" w:line="240" w:lineRule="auto"/>
        <w:ind w:left="720"/>
        <w:rPr>
          <w:rFonts w:cstheme="minorHAnsi"/>
        </w:rPr>
      </w:pPr>
    </w:p>
    <w:p w:rsidRPr="00863718" w:rsidR="004A307A" w:rsidP="00F45CD4" w:rsidRDefault="00F45CD4" w14:paraId="3BC9D884" w14:textId="760054CF">
      <w:pPr>
        <w:spacing w:after="0" w:line="240" w:lineRule="auto"/>
        <w:rPr>
          <w:rFonts w:cstheme="minorHAnsi"/>
          <w:b/>
          <w:bCs/>
          <w:u w:val="single"/>
        </w:rPr>
      </w:pPr>
      <w:r w:rsidRPr="00863718">
        <w:rPr>
          <w:rFonts w:cstheme="minorHAnsi"/>
          <w:b/>
          <w:bCs/>
          <w:u w:val="single"/>
        </w:rPr>
        <w:t>Derogation Requests</w:t>
      </w:r>
    </w:p>
    <w:p w:rsidR="009D283E" w:rsidP="00F45CD4" w:rsidRDefault="009D283E" w14:paraId="7079C428" w14:textId="77777777">
      <w:pPr>
        <w:spacing w:after="0" w:line="240" w:lineRule="auto"/>
        <w:rPr>
          <w:rFonts w:cstheme="minorHAnsi"/>
        </w:rPr>
      </w:pPr>
    </w:p>
    <w:p w:rsidR="00F45CD4" w:rsidP="00F45CD4" w:rsidRDefault="00BA6C2D" w14:paraId="2EC460FB" w14:textId="020116F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Responsible for </w:t>
      </w:r>
      <w:r w:rsidR="008A7FD7">
        <w:rPr>
          <w:rFonts w:cstheme="minorHAnsi"/>
        </w:rPr>
        <w:t xml:space="preserve">agreeing </w:t>
      </w:r>
      <w:r w:rsidR="00A65210">
        <w:rPr>
          <w:rFonts w:cstheme="minorHAnsi"/>
        </w:rPr>
        <w:t xml:space="preserve">&amp; creating </w:t>
      </w:r>
      <w:r w:rsidR="008A7FD7">
        <w:rPr>
          <w:rFonts w:cstheme="minorHAnsi"/>
        </w:rPr>
        <w:t xml:space="preserve">derogation requests </w:t>
      </w:r>
      <w:r w:rsidR="00756A52">
        <w:rPr>
          <w:rFonts w:cstheme="minorHAnsi"/>
        </w:rPr>
        <w:t xml:space="preserve">with customer supply chain &amp; commercial.  Presenting clear &amp; concise </w:t>
      </w:r>
      <w:r w:rsidR="00A65210">
        <w:rPr>
          <w:rFonts w:cstheme="minorHAnsi"/>
        </w:rPr>
        <w:t xml:space="preserve">data as to why we are asking &amp; in </w:t>
      </w:r>
      <w:r w:rsidR="00AF6911">
        <w:rPr>
          <w:rFonts w:cstheme="minorHAnsi"/>
        </w:rPr>
        <w:t>exceptional circumstances,</w:t>
      </w:r>
      <w:r w:rsidR="00FE2687">
        <w:rPr>
          <w:rFonts w:cstheme="minorHAnsi"/>
        </w:rPr>
        <w:t xml:space="preserve"> agree blanket derogation to reduce unnecessary admin across SW</w:t>
      </w:r>
      <w:r w:rsidR="00AF6911">
        <w:rPr>
          <w:rFonts w:cstheme="minorHAnsi"/>
        </w:rPr>
        <w:t>, Kettleby</w:t>
      </w:r>
      <w:r w:rsidR="00FE2687">
        <w:rPr>
          <w:rFonts w:cstheme="minorHAnsi"/>
        </w:rPr>
        <w:t xml:space="preserve"> and customer.</w:t>
      </w:r>
    </w:p>
    <w:p w:rsidRPr="00F45CD4" w:rsidR="009D283E" w:rsidP="0058017D" w:rsidRDefault="009D283E" w14:paraId="3B4055BA" w14:textId="77777777">
      <w:pPr>
        <w:pStyle w:val="ListParagraph"/>
        <w:rPr>
          <w:rFonts w:cstheme="minorHAnsi"/>
        </w:rPr>
      </w:pPr>
    </w:p>
    <w:p w:rsidR="00FB3260" w:rsidP="003D39A9" w:rsidRDefault="00FB3260" w14:paraId="2C1B4FF1" w14:textId="77777777">
      <w:pPr>
        <w:rPr>
          <w:rFonts w:cstheme="minorHAnsi"/>
          <w:b/>
          <w:bCs/>
        </w:rPr>
      </w:pPr>
    </w:p>
    <w:p w:rsidR="003D39A9" w:rsidP="003D39A9" w:rsidRDefault="003D39A9" w14:paraId="4697021B" w14:textId="28D5C60B">
      <w:pPr>
        <w:rPr>
          <w:rFonts w:cstheme="minorHAnsi"/>
          <w:b/>
          <w:bCs/>
          <w:u w:val="single"/>
        </w:rPr>
      </w:pPr>
      <w:r w:rsidRPr="00863718">
        <w:rPr>
          <w:rFonts w:cstheme="minorHAnsi"/>
          <w:b/>
          <w:bCs/>
          <w:u w:val="single"/>
        </w:rPr>
        <w:t>Internal Relationships</w:t>
      </w:r>
    </w:p>
    <w:p w:rsidRPr="00863718" w:rsidR="00863718" w:rsidP="003D39A9" w:rsidRDefault="00863718" w14:paraId="332A48B7" w14:textId="77777777">
      <w:pPr>
        <w:rPr>
          <w:rFonts w:cstheme="minorHAnsi"/>
          <w:b/>
          <w:bCs/>
          <w:u w:val="single"/>
        </w:rPr>
      </w:pPr>
    </w:p>
    <w:p w:rsidR="003D39A9" w:rsidP="003D39A9" w:rsidRDefault="003D39A9" w14:paraId="2A389502" w14:textId="7777777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Effectively communicate, share knowledge &amp; coordinate with management, including but not limited to - Planning Manager, Stock Control Manager, Despatch Manager, Supply Chain Manager, Master Data Manager &amp; Commercial Managers.</w:t>
      </w:r>
    </w:p>
    <w:p w:rsidR="003D39A9" w:rsidP="003D39A9" w:rsidRDefault="003D39A9" w14:paraId="57B94757" w14:textId="77777777">
      <w:pPr>
        <w:rPr>
          <w:rFonts w:cstheme="minorHAnsi"/>
        </w:rPr>
      </w:pPr>
    </w:p>
    <w:p w:rsidRPr="008540C1" w:rsidR="00863718" w:rsidP="003D39A9" w:rsidRDefault="00863718" w14:paraId="0CD2847A" w14:textId="77777777">
      <w:pPr>
        <w:rPr>
          <w:rFonts w:cstheme="minorHAnsi"/>
        </w:rPr>
      </w:pPr>
    </w:p>
    <w:p w:rsidR="004A307A" w:rsidP="007657C7" w:rsidRDefault="00BE07F6" w14:paraId="1C06DA2E" w14:textId="2B23CBD0">
      <w:pPr>
        <w:rPr>
          <w:rFonts w:cstheme="minorHAnsi"/>
          <w:b/>
          <w:bCs/>
          <w:u w:val="single"/>
        </w:rPr>
      </w:pPr>
      <w:r w:rsidRPr="00863718">
        <w:rPr>
          <w:rFonts w:cstheme="minorHAnsi"/>
          <w:b/>
          <w:bCs/>
          <w:u w:val="single"/>
        </w:rPr>
        <w:t>Customer Relationship</w:t>
      </w:r>
    </w:p>
    <w:p w:rsidRPr="00863718" w:rsidR="00863718" w:rsidP="007657C7" w:rsidRDefault="00863718" w14:paraId="062A4545" w14:textId="77777777">
      <w:pPr>
        <w:rPr>
          <w:rFonts w:cstheme="minorHAnsi"/>
          <w:b/>
          <w:bCs/>
          <w:u w:val="single"/>
        </w:rPr>
      </w:pPr>
    </w:p>
    <w:p w:rsidR="00BE07F6" w:rsidP="5132ABB8" w:rsidRDefault="00BE07F6" w14:paraId="64EDB0EF" w14:textId="03212ACE">
      <w:pPr>
        <w:numPr>
          <w:ilvl w:val="0"/>
          <w:numId w:val="1"/>
        </w:numPr>
        <w:spacing w:after="0" w:line="240" w:lineRule="auto"/>
        <w:rPr>
          <w:rFonts w:eastAsia="Times New Roman" w:cs="Calibri" w:cstheme="minorAscii"/>
          <w:lang w:val="en-US"/>
        </w:rPr>
      </w:pPr>
      <w:r w:rsidRPr="5132ABB8" w:rsidR="00BE07F6">
        <w:rPr>
          <w:rFonts w:eastAsia="Times New Roman" w:cs="Calibri" w:cstheme="minorAscii"/>
          <w:lang w:val="en-US"/>
        </w:rPr>
        <w:t xml:space="preserve">Responsible for implementing an operational and strategic supply chain relationship with </w:t>
      </w:r>
      <w:r w:rsidRPr="5132ABB8" w:rsidR="00BE07F6">
        <w:rPr>
          <w:rFonts w:eastAsia="Times New Roman" w:cs="Calibri" w:cstheme="minorAscii"/>
          <w:lang w:val="en-US"/>
        </w:rPr>
        <w:t>Waitrose, Tesco, M&amp;S</w:t>
      </w:r>
      <w:r w:rsidRPr="5132ABB8" w:rsidR="007B3E31">
        <w:rPr>
          <w:rFonts w:eastAsia="Times New Roman" w:cs="Calibri" w:cstheme="minorAscii"/>
          <w:lang w:val="en-US"/>
        </w:rPr>
        <w:t xml:space="preserve">, </w:t>
      </w:r>
      <w:r w:rsidRPr="5132ABB8" w:rsidR="00BE07F6">
        <w:rPr>
          <w:rFonts w:eastAsia="Times New Roman" w:cs="Calibri" w:cstheme="minorAscii"/>
          <w:lang w:val="en-US"/>
        </w:rPr>
        <w:t>Ocad</w:t>
      </w:r>
      <w:r w:rsidRPr="5132ABB8" w:rsidR="00BE07F6">
        <w:rPr>
          <w:rFonts w:eastAsia="Times New Roman" w:cs="Calibri" w:cstheme="minorAscii"/>
          <w:lang w:val="en-US"/>
        </w:rPr>
        <w:t>o</w:t>
      </w:r>
      <w:r w:rsidRPr="5132ABB8" w:rsidR="007B3E31">
        <w:rPr>
          <w:rFonts w:eastAsia="Times New Roman" w:cs="Calibri" w:cstheme="minorAscii"/>
          <w:lang w:val="en-US"/>
        </w:rPr>
        <w:t xml:space="preserve"> &amp; Morrisons</w:t>
      </w:r>
      <w:r w:rsidRPr="5132ABB8" w:rsidR="00650C5A">
        <w:rPr>
          <w:rFonts w:eastAsia="Times New Roman" w:cs="Calibri" w:cstheme="minorAscii"/>
          <w:lang w:val="en-US"/>
        </w:rPr>
        <w:t xml:space="preserve">.  </w:t>
      </w:r>
      <w:r w:rsidRPr="5132ABB8" w:rsidR="00650C5A">
        <w:rPr>
          <w:rFonts w:eastAsia="Times New Roman" w:cs="Calibri" w:cstheme="minorAscii"/>
          <w:lang w:val="en-US"/>
        </w:rPr>
        <w:t xml:space="preserve">Being the </w:t>
      </w:r>
      <w:r w:rsidRPr="5132ABB8" w:rsidR="00D754A2">
        <w:rPr>
          <w:rFonts w:eastAsia="Times New Roman" w:cs="Calibri" w:cstheme="minorAscii"/>
          <w:lang w:val="en-US"/>
        </w:rPr>
        <w:t>go-to</w:t>
      </w:r>
      <w:r w:rsidRPr="5132ABB8" w:rsidR="00650C5A">
        <w:rPr>
          <w:rFonts w:eastAsia="Times New Roman" w:cs="Calibri" w:cstheme="minorAscii"/>
          <w:lang w:val="en-US"/>
        </w:rPr>
        <w:t xml:space="preserve"> person at Saladworks fo</w:t>
      </w:r>
      <w:r w:rsidRPr="5132ABB8" w:rsidR="00D754A2">
        <w:rPr>
          <w:rFonts w:eastAsia="Times New Roman" w:cs="Calibri" w:cstheme="minorAscii"/>
          <w:lang w:val="en-US"/>
        </w:rPr>
        <w:t>r supply chain.</w:t>
      </w:r>
    </w:p>
    <w:p w:rsidR="00D754A2" w:rsidP="00D754A2" w:rsidRDefault="00D754A2" w14:paraId="3EFFB9E4" w14:textId="77777777">
      <w:pPr>
        <w:spacing w:after="0" w:line="240" w:lineRule="auto"/>
        <w:ind w:left="720"/>
        <w:rPr>
          <w:rFonts w:eastAsia="Times New Roman" w:cstheme="minorHAnsi"/>
          <w:lang w:val="en"/>
        </w:rPr>
      </w:pPr>
    </w:p>
    <w:p w:rsidRPr="003C42AC" w:rsidR="003D1E7A" w:rsidP="003C42AC" w:rsidRDefault="004E3126" w14:paraId="744D78AA" w14:textId="522D00B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307A">
        <w:rPr>
          <w:rFonts w:cstheme="minorHAnsi"/>
        </w:rPr>
        <w:t>Lead process improvements within specific customer remit. For example, initiating Day 1 for Day 3 ordering within Ocado</w:t>
      </w:r>
      <w:r w:rsidR="006F2164">
        <w:rPr>
          <w:rFonts w:cstheme="minorHAnsi"/>
        </w:rPr>
        <w:t xml:space="preserve"> &amp; </w:t>
      </w:r>
      <w:r w:rsidR="008D02C1">
        <w:rPr>
          <w:rFonts w:cstheme="minorHAnsi"/>
        </w:rPr>
        <w:t xml:space="preserve">active engagement </w:t>
      </w:r>
      <w:r w:rsidR="002B0F11">
        <w:rPr>
          <w:rFonts w:cstheme="minorHAnsi"/>
        </w:rPr>
        <w:t>in</w:t>
      </w:r>
      <w:r w:rsidR="008D02C1">
        <w:rPr>
          <w:rFonts w:cstheme="minorHAnsi"/>
        </w:rPr>
        <w:t xml:space="preserve"> twice weekly </w:t>
      </w:r>
      <w:r w:rsidR="002B0F11">
        <w:rPr>
          <w:rFonts w:cstheme="minorHAnsi"/>
        </w:rPr>
        <w:t xml:space="preserve">trading catchups </w:t>
      </w:r>
      <w:r w:rsidR="008D02C1">
        <w:rPr>
          <w:rFonts w:cstheme="minorHAnsi"/>
        </w:rPr>
        <w:t xml:space="preserve">with M&amp;S </w:t>
      </w:r>
      <w:r w:rsidR="002B0F11">
        <w:rPr>
          <w:rFonts w:cstheme="minorHAnsi"/>
        </w:rPr>
        <w:t>supply chain</w:t>
      </w:r>
      <w:r w:rsidR="00C90D3E">
        <w:rPr>
          <w:rFonts w:cstheme="minorHAnsi"/>
        </w:rPr>
        <w:t xml:space="preserve"> team</w:t>
      </w:r>
      <w:r w:rsidR="007B236E">
        <w:rPr>
          <w:rFonts w:cstheme="minorHAnsi"/>
        </w:rPr>
        <w:t>, leading for SW in the Supply Chain Managers absence.</w:t>
      </w:r>
      <w:r w:rsidR="0009271E">
        <w:rPr>
          <w:rFonts w:cstheme="minorHAnsi"/>
        </w:rPr>
        <w:t xml:space="preserve">  </w:t>
      </w:r>
    </w:p>
    <w:p w:rsidRPr="004A307A" w:rsidR="004E3126" w:rsidP="004E3126" w:rsidRDefault="004E3126" w14:paraId="1E974647" w14:textId="77777777">
      <w:pPr>
        <w:spacing w:after="0" w:line="240" w:lineRule="auto"/>
        <w:ind w:left="720"/>
        <w:rPr>
          <w:rFonts w:cstheme="minorHAnsi"/>
        </w:rPr>
      </w:pPr>
    </w:p>
    <w:p w:rsidR="004E3126" w:rsidP="004E3126" w:rsidRDefault="004E3126" w14:paraId="78A08DD9" w14:textId="6CDA7C4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Manage production contracts process for M&amp;S account, both AYR &amp; Christmas Production contracts.  Provide clarity for our customer on extended lead times &amp; day life derogation requests over the Christmas period.  Review any day life derogation challenges &amp; explore potential solutions.</w:t>
      </w:r>
    </w:p>
    <w:p w:rsidRPr="00FC08D4" w:rsidR="004E3126" w:rsidP="004E3126" w:rsidRDefault="004E3126" w14:paraId="426EC142" w14:textId="77777777">
      <w:pPr>
        <w:pStyle w:val="ListParagraph"/>
        <w:rPr>
          <w:rFonts w:cstheme="minorHAnsi"/>
        </w:rPr>
      </w:pPr>
    </w:p>
    <w:p w:rsidRPr="00863718" w:rsidR="008837C8" w:rsidP="00863718" w:rsidRDefault="004E3126" w14:paraId="3665C269" w14:textId="4E376FB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Deliver clear &amp; concise communications to customer contacts, back up any challenges with data driven examples to drive results focused outcomes, such as agreeing derogation, pushing additional stock into customer &amp; justifying poor service.  Understanding when the relationship is more important than the issue.</w:t>
      </w:r>
    </w:p>
    <w:sectPr w:rsidRPr="00863718" w:rsidR="008837C8" w:rsidSect="004E2C0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6E79"/>
    <w:multiLevelType w:val="hybridMultilevel"/>
    <w:tmpl w:val="650AC7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9F00B3"/>
    <w:multiLevelType w:val="hybridMultilevel"/>
    <w:tmpl w:val="27EE19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C84A10"/>
    <w:multiLevelType w:val="hybridMultilevel"/>
    <w:tmpl w:val="30802A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5A12B5"/>
    <w:multiLevelType w:val="hybridMultilevel"/>
    <w:tmpl w:val="DD20A7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Times New Roman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Times New Roman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4E5C6AA9"/>
    <w:multiLevelType w:val="hybridMultilevel"/>
    <w:tmpl w:val="3D74DE10"/>
    <w:lvl w:ilvl="0" w:tplc="56B0080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D02A4D"/>
    <w:multiLevelType w:val="hybridMultilevel"/>
    <w:tmpl w:val="E95C34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6834832">
    <w:abstractNumId w:val="0"/>
  </w:num>
  <w:num w:numId="2" w16cid:durableId="1306861112">
    <w:abstractNumId w:val="3"/>
  </w:num>
  <w:num w:numId="3" w16cid:durableId="830372431">
    <w:abstractNumId w:val="0"/>
  </w:num>
  <w:num w:numId="4" w16cid:durableId="1085227205">
    <w:abstractNumId w:val="4"/>
  </w:num>
  <w:num w:numId="5" w16cid:durableId="1664893530">
    <w:abstractNumId w:val="1"/>
  </w:num>
  <w:num w:numId="6" w16cid:durableId="483594847">
    <w:abstractNumId w:val="2"/>
  </w:num>
  <w:num w:numId="7" w16cid:durableId="292102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C8"/>
    <w:rsid w:val="0000701E"/>
    <w:rsid w:val="00010B22"/>
    <w:rsid w:val="00013F52"/>
    <w:rsid w:val="0005741E"/>
    <w:rsid w:val="00062B61"/>
    <w:rsid w:val="000659CA"/>
    <w:rsid w:val="0009271E"/>
    <w:rsid w:val="000C57E8"/>
    <w:rsid w:val="000F270E"/>
    <w:rsid w:val="00140E5E"/>
    <w:rsid w:val="00180BEA"/>
    <w:rsid w:val="00193314"/>
    <w:rsid w:val="001A0B45"/>
    <w:rsid w:val="001A6B3E"/>
    <w:rsid w:val="00200B69"/>
    <w:rsid w:val="002046B1"/>
    <w:rsid w:val="00217B89"/>
    <w:rsid w:val="0025569D"/>
    <w:rsid w:val="00285047"/>
    <w:rsid w:val="002A3C03"/>
    <w:rsid w:val="002B0F11"/>
    <w:rsid w:val="003130A4"/>
    <w:rsid w:val="00324C50"/>
    <w:rsid w:val="00345E07"/>
    <w:rsid w:val="003619BF"/>
    <w:rsid w:val="00365C42"/>
    <w:rsid w:val="003914AD"/>
    <w:rsid w:val="003B57AE"/>
    <w:rsid w:val="003C42AC"/>
    <w:rsid w:val="003D1E7A"/>
    <w:rsid w:val="003D39A9"/>
    <w:rsid w:val="0040234C"/>
    <w:rsid w:val="00430AB0"/>
    <w:rsid w:val="00452894"/>
    <w:rsid w:val="00471F33"/>
    <w:rsid w:val="00473306"/>
    <w:rsid w:val="00487E18"/>
    <w:rsid w:val="004A284B"/>
    <w:rsid w:val="004A307A"/>
    <w:rsid w:val="004B473A"/>
    <w:rsid w:val="004E2C05"/>
    <w:rsid w:val="004E3126"/>
    <w:rsid w:val="004F2C4C"/>
    <w:rsid w:val="004F469B"/>
    <w:rsid w:val="004F6F7C"/>
    <w:rsid w:val="00513C81"/>
    <w:rsid w:val="00516E3C"/>
    <w:rsid w:val="00520F37"/>
    <w:rsid w:val="005322DC"/>
    <w:rsid w:val="0057085B"/>
    <w:rsid w:val="0058017D"/>
    <w:rsid w:val="00582F4A"/>
    <w:rsid w:val="005A5EDC"/>
    <w:rsid w:val="005D3214"/>
    <w:rsid w:val="005E2476"/>
    <w:rsid w:val="00607117"/>
    <w:rsid w:val="00650C5A"/>
    <w:rsid w:val="006618B1"/>
    <w:rsid w:val="0068121A"/>
    <w:rsid w:val="006A7489"/>
    <w:rsid w:val="006A7945"/>
    <w:rsid w:val="006C5345"/>
    <w:rsid w:val="006C68A7"/>
    <w:rsid w:val="006D08D9"/>
    <w:rsid w:val="006F2164"/>
    <w:rsid w:val="006F4217"/>
    <w:rsid w:val="00746E06"/>
    <w:rsid w:val="00756A52"/>
    <w:rsid w:val="00765112"/>
    <w:rsid w:val="007657C7"/>
    <w:rsid w:val="0077071E"/>
    <w:rsid w:val="00772FED"/>
    <w:rsid w:val="007838A4"/>
    <w:rsid w:val="007848E7"/>
    <w:rsid w:val="00794A08"/>
    <w:rsid w:val="007B236E"/>
    <w:rsid w:val="007B3E31"/>
    <w:rsid w:val="007B6DDE"/>
    <w:rsid w:val="007C607B"/>
    <w:rsid w:val="007E2392"/>
    <w:rsid w:val="007F0859"/>
    <w:rsid w:val="00800911"/>
    <w:rsid w:val="0081000F"/>
    <w:rsid w:val="00823DDC"/>
    <w:rsid w:val="00824157"/>
    <w:rsid w:val="00827F4D"/>
    <w:rsid w:val="008540C1"/>
    <w:rsid w:val="00863718"/>
    <w:rsid w:val="0087371A"/>
    <w:rsid w:val="008837C8"/>
    <w:rsid w:val="00887EA7"/>
    <w:rsid w:val="008A7AA1"/>
    <w:rsid w:val="008A7FD7"/>
    <w:rsid w:val="008B24AF"/>
    <w:rsid w:val="008B3D62"/>
    <w:rsid w:val="008C5ACA"/>
    <w:rsid w:val="008D02C1"/>
    <w:rsid w:val="008E10BB"/>
    <w:rsid w:val="0092623D"/>
    <w:rsid w:val="009267DE"/>
    <w:rsid w:val="00931193"/>
    <w:rsid w:val="00940E12"/>
    <w:rsid w:val="009435B8"/>
    <w:rsid w:val="00943EBC"/>
    <w:rsid w:val="009765E8"/>
    <w:rsid w:val="009A00B2"/>
    <w:rsid w:val="009A7B55"/>
    <w:rsid w:val="009B5C04"/>
    <w:rsid w:val="009C1270"/>
    <w:rsid w:val="009C76CE"/>
    <w:rsid w:val="009D283E"/>
    <w:rsid w:val="00A40B99"/>
    <w:rsid w:val="00A4322D"/>
    <w:rsid w:val="00A63650"/>
    <w:rsid w:val="00A65210"/>
    <w:rsid w:val="00AD034F"/>
    <w:rsid w:val="00AD2BDF"/>
    <w:rsid w:val="00AE0199"/>
    <w:rsid w:val="00AE4320"/>
    <w:rsid w:val="00AF6911"/>
    <w:rsid w:val="00B10A3E"/>
    <w:rsid w:val="00B92522"/>
    <w:rsid w:val="00BA1783"/>
    <w:rsid w:val="00BA6C2D"/>
    <w:rsid w:val="00BC6507"/>
    <w:rsid w:val="00BE07F6"/>
    <w:rsid w:val="00BF143E"/>
    <w:rsid w:val="00BF5D2B"/>
    <w:rsid w:val="00C00EF8"/>
    <w:rsid w:val="00C024F0"/>
    <w:rsid w:val="00C07428"/>
    <w:rsid w:val="00C30D74"/>
    <w:rsid w:val="00C34991"/>
    <w:rsid w:val="00C6218E"/>
    <w:rsid w:val="00C70EB6"/>
    <w:rsid w:val="00C75198"/>
    <w:rsid w:val="00C82286"/>
    <w:rsid w:val="00C90D3E"/>
    <w:rsid w:val="00CC256D"/>
    <w:rsid w:val="00CF782A"/>
    <w:rsid w:val="00D01D37"/>
    <w:rsid w:val="00D04D76"/>
    <w:rsid w:val="00D16673"/>
    <w:rsid w:val="00D204C8"/>
    <w:rsid w:val="00D5668E"/>
    <w:rsid w:val="00D754A2"/>
    <w:rsid w:val="00D76C26"/>
    <w:rsid w:val="00D84AB5"/>
    <w:rsid w:val="00D91E45"/>
    <w:rsid w:val="00DB22FF"/>
    <w:rsid w:val="00DE004F"/>
    <w:rsid w:val="00DE1F22"/>
    <w:rsid w:val="00DE2648"/>
    <w:rsid w:val="00E00B43"/>
    <w:rsid w:val="00E17C12"/>
    <w:rsid w:val="00E47F67"/>
    <w:rsid w:val="00E510E4"/>
    <w:rsid w:val="00E651FE"/>
    <w:rsid w:val="00EC0687"/>
    <w:rsid w:val="00EE0B5B"/>
    <w:rsid w:val="00EF23C1"/>
    <w:rsid w:val="00F120AF"/>
    <w:rsid w:val="00F30545"/>
    <w:rsid w:val="00F3317A"/>
    <w:rsid w:val="00F45CD4"/>
    <w:rsid w:val="00F7518A"/>
    <w:rsid w:val="00F970AB"/>
    <w:rsid w:val="00FA56C3"/>
    <w:rsid w:val="00FB3260"/>
    <w:rsid w:val="00FC08D4"/>
    <w:rsid w:val="00FC3532"/>
    <w:rsid w:val="00FD6D0E"/>
    <w:rsid w:val="00FE2687"/>
    <w:rsid w:val="5132A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6A3B"/>
  <w15:chartTrackingRefBased/>
  <w15:docId w15:val="{B1D80760-DAA7-4C66-AF69-D43841D4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37C8"/>
    <w:pPr>
      <w:spacing w:after="0" w:line="240" w:lineRule="auto"/>
      <w:ind w:left="720"/>
      <w:contextualSpacing/>
    </w:pPr>
    <w:rPr>
      <w:rFonts w:ascii="Arial" w:hAnsi="Arial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Lorraine Mullarkey</dc:creator>
  <keywords/>
  <dc:description/>
  <lastModifiedBy>Marie Hyde</lastModifiedBy>
  <revision>19</revision>
  <dcterms:created xsi:type="dcterms:W3CDTF">2022-05-25T13:54:00.0000000Z</dcterms:created>
  <dcterms:modified xsi:type="dcterms:W3CDTF">2024-09-09T14:29:04.8773396Z</dcterms:modified>
</coreProperties>
</file>